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insoku w:val="0"/>
        <w:overflowPunct w:val="0"/>
        <w:spacing w:before="0" w:line="20" w:lineRule="exact"/>
        <w:ind w:left="289"/>
        <w:rPr>
          <w:rFonts w:asciiTheme="majorEastAsia" w:hAnsiTheme="majorEastAsia" w:eastAsiaTheme="majorEastAsia"/>
          <w:sz w:val="2"/>
          <w:szCs w:val="2"/>
        </w:rPr>
      </w:pPr>
    </w:p>
    <w:p>
      <w:pPr>
        <w:pStyle w:val="24"/>
        <w:spacing w:line="700" w:lineRule="exact"/>
        <w:ind w:right="105" w:rightChars="50"/>
        <w:jc w:val="center"/>
        <w:rPr>
          <w:rFonts w:asciiTheme="majorEastAsia" w:hAnsiTheme="majorEastAsia" w:eastAsiaTheme="majorEastAsia"/>
          <w:b/>
          <w:sz w:val="50"/>
        </w:rPr>
      </w:pPr>
    </w:p>
    <w:p>
      <w:pPr>
        <w:pStyle w:val="24"/>
        <w:spacing w:line="700" w:lineRule="exact"/>
        <w:ind w:right="105" w:rightChars="50"/>
        <w:jc w:val="center"/>
        <w:rPr>
          <w:rFonts w:asciiTheme="majorEastAsia" w:hAnsiTheme="majorEastAsia" w:eastAsiaTheme="majorEastAsia"/>
          <w:b/>
          <w:sz w:val="50"/>
        </w:rPr>
      </w:pPr>
    </w:p>
    <w:p>
      <w:pPr>
        <w:pStyle w:val="24"/>
        <w:spacing w:line="700" w:lineRule="exact"/>
        <w:ind w:right="105" w:rightChars="50"/>
        <w:jc w:val="center"/>
        <w:rPr>
          <w:rFonts w:asciiTheme="majorEastAsia" w:hAnsiTheme="majorEastAsia" w:eastAsiaTheme="majorEastAsia"/>
          <w:b/>
          <w:sz w:val="50"/>
        </w:rPr>
      </w:pPr>
    </w:p>
    <w:p>
      <w:pPr>
        <w:pStyle w:val="24"/>
        <w:spacing w:line="700" w:lineRule="exact"/>
        <w:ind w:right="105" w:rightChars="50"/>
        <w:jc w:val="center"/>
        <w:rPr>
          <w:rFonts w:asciiTheme="majorEastAsia" w:hAnsiTheme="majorEastAsia" w:eastAsiaTheme="majorEastAsia"/>
          <w:b/>
          <w:sz w:val="50"/>
        </w:rPr>
      </w:pPr>
    </w:p>
    <w:p>
      <w:pPr>
        <w:pStyle w:val="24"/>
        <w:spacing w:line="700" w:lineRule="exact"/>
        <w:ind w:right="105" w:rightChars="50"/>
        <w:jc w:val="center"/>
        <w:rPr>
          <w:rFonts w:asciiTheme="majorEastAsia" w:hAnsiTheme="majorEastAsia" w:eastAsiaTheme="majorEastAsia"/>
          <w:b/>
          <w:sz w:val="50"/>
        </w:rPr>
      </w:pPr>
      <w:r>
        <w:rPr>
          <w:rFonts w:hint="eastAsia" w:asciiTheme="majorEastAsia" w:hAnsiTheme="majorEastAsia" w:eastAsiaTheme="majorEastAsia"/>
          <w:b/>
          <w:sz w:val="50"/>
        </w:rPr>
        <w:t>国网</w:t>
      </w:r>
      <w:r>
        <w:rPr>
          <w:rFonts w:hint="eastAsia" w:cs="宋体" w:asciiTheme="majorEastAsia" w:hAnsiTheme="majorEastAsia" w:eastAsiaTheme="majorEastAsia"/>
          <w:b/>
          <w:sz w:val="50"/>
        </w:rPr>
        <w:t>淮北供电公司</w:t>
      </w:r>
    </w:p>
    <w:p>
      <w:pPr>
        <w:pStyle w:val="5"/>
        <w:kinsoku w:val="0"/>
        <w:overflowPunct w:val="0"/>
        <w:spacing w:before="0"/>
        <w:ind w:left="0"/>
        <w:rPr>
          <w:rFonts w:asciiTheme="majorEastAsia" w:hAnsiTheme="majorEastAsia" w:eastAsiaTheme="majorEastAsia"/>
          <w:sz w:val="20"/>
          <w:szCs w:val="20"/>
        </w:rPr>
      </w:pPr>
    </w:p>
    <w:p>
      <w:pPr>
        <w:pStyle w:val="5"/>
        <w:kinsoku w:val="0"/>
        <w:overflowPunct w:val="0"/>
        <w:spacing w:before="0"/>
        <w:ind w:left="0"/>
        <w:rPr>
          <w:rFonts w:asciiTheme="majorEastAsia" w:hAnsiTheme="majorEastAsia" w:eastAsiaTheme="majorEastAsia"/>
          <w:sz w:val="20"/>
          <w:szCs w:val="20"/>
        </w:rPr>
      </w:pPr>
    </w:p>
    <w:p>
      <w:pPr>
        <w:pStyle w:val="5"/>
        <w:kinsoku w:val="0"/>
        <w:overflowPunct w:val="0"/>
        <w:spacing w:before="0"/>
        <w:ind w:left="0"/>
        <w:rPr>
          <w:rFonts w:asciiTheme="majorEastAsia" w:hAnsiTheme="majorEastAsia" w:eastAsiaTheme="majorEastAsia"/>
          <w:sz w:val="20"/>
          <w:szCs w:val="20"/>
        </w:rPr>
      </w:pPr>
    </w:p>
    <w:p>
      <w:pPr>
        <w:pStyle w:val="5"/>
        <w:kinsoku w:val="0"/>
        <w:overflowPunct w:val="0"/>
        <w:spacing w:before="0"/>
        <w:ind w:left="0"/>
        <w:rPr>
          <w:rFonts w:asciiTheme="majorEastAsia" w:hAnsiTheme="majorEastAsia" w:eastAsiaTheme="majorEastAsia"/>
          <w:sz w:val="20"/>
          <w:szCs w:val="20"/>
        </w:rPr>
      </w:pPr>
    </w:p>
    <w:p>
      <w:pPr>
        <w:pStyle w:val="5"/>
        <w:kinsoku w:val="0"/>
        <w:overflowPunct w:val="0"/>
        <w:spacing w:before="0"/>
        <w:ind w:left="0"/>
        <w:rPr>
          <w:rFonts w:asciiTheme="majorEastAsia" w:hAnsiTheme="majorEastAsia" w:eastAsiaTheme="majorEastAsia"/>
          <w:sz w:val="20"/>
          <w:szCs w:val="20"/>
        </w:rPr>
      </w:pPr>
    </w:p>
    <w:p>
      <w:pPr>
        <w:pStyle w:val="5"/>
        <w:kinsoku w:val="0"/>
        <w:overflowPunct w:val="0"/>
        <w:spacing w:before="0"/>
        <w:ind w:left="0"/>
        <w:rPr>
          <w:rFonts w:asciiTheme="majorEastAsia" w:hAnsiTheme="majorEastAsia" w:eastAsiaTheme="majorEastAsia"/>
          <w:sz w:val="20"/>
          <w:szCs w:val="20"/>
        </w:rPr>
      </w:pPr>
    </w:p>
    <w:p>
      <w:pPr>
        <w:pStyle w:val="24"/>
        <w:spacing w:line="700" w:lineRule="exact"/>
        <w:ind w:right="105" w:rightChars="50"/>
        <w:jc w:val="center"/>
        <w:rPr>
          <w:rFonts w:hint="eastAsia" w:asciiTheme="majorEastAsia" w:hAnsiTheme="majorEastAsia" w:eastAsiaTheme="majorEastAsia"/>
          <w:b/>
          <w:sz w:val="50"/>
        </w:rPr>
      </w:pPr>
      <w:r>
        <w:rPr>
          <w:rFonts w:hint="eastAsia" w:asciiTheme="majorEastAsia" w:hAnsiTheme="majorEastAsia" w:eastAsiaTheme="majorEastAsia"/>
          <w:b/>
          <w:sz w:val="50"/>
          <w:lang w:eastAsia="zh-CN"/>
        </w:rPr>
        <w:t>高压</w:t>
      </w:r>
      <w:r>
        <w:rPr>
          <w:rFonts w:hint="eastAsia" w:asciiTheme="majorEastAsia" w:hAnsiTheme="majorEastAsia" w:eastAsiaTheme="majorEastAsia"/>
          <w:b/>
          <w:sz w:val="50"/>
        </w:rPr>
        <w:t>隔离开关起吊装置研制</w:t>
      </w:r>
    </w:p>
    <w:p>
      <w:pPr>
        <w:pStyle w:val="24"/>
        <w:spacing w:line="700" w:lineRule="exact"/>
        <w:ind w:right="105" w:rightChars="50"/>
        <w:jc w:val="center"/>
        <w:rPr>
          <w:rFonts w:asciiTheme="majorEastAsia" w:hAnsiTheme="majorEastAsia" w:eastAsiaTheme="majorEastAsia"/>
          <w:b/>
          <w:sz w:val="50"/>
        </w:rPr>
      </w:pPr>
      <w:r>
        <w:rPr>
          <w:rFonts w:hint="eastAsia" w:asciiTheme="majorEastAsia" w:hAnsiTheme="majorEastAsia" w:eastAsiaTheme="majorEastAsia"/>
          <w:b/>
          <w:sz w:val="50"/>
        </w:rPr>
        <w:t>技术规范</w:t>
      </w:r>
    </w:p>
    <w:p>
      <w:pPr>
        <w:pStyle w:val="5"/>
        <w:kinsoku w:val="0"/>
        <w:overflowPunct w:val="0"/>
        <w:spacing w:before="6"/>
        <w:ind w:left="0"/>
        <w:rPr>
          <w:rFonts w:cs="黑体" w:asciiTheme="majorEastAsia" w:hAnsiTheme="majorEastAsia" w:eastAsiaTheme="majorEastAsia"/>
          <w:sz w:val="36"/>
          <w:szCs w:val="36"/>
        </w:rPr>
      </w:pPr>
    </w:p>
    <w:p>
      <w:pPr>
        <w:pStyle w:val="5"/>
        <w:tabs>
          <w:tab w:val="left" w:pos="6882"/>
        </w:tabs>
        <w:kinsoku w:val="0"/>
        <w:overflowPunct w:val="0"/>
        <w:spacing w:before="0"/>
        <w:ind w:left="3253"/>
        <w:rPr>
          <w:rFonts w:cs="黑体" w:asciiTheme="majorEastAsia" w:hAnsiTheme="majorEastAsia" w:eastAsiaTheme="majorEastAsia"/>
          <w:w w:val="115"/>
          <w:sz w:val="28"/>
          <w:szCs w:val="28"/>
        </w:rPr>
      </w:pPr>
    </w:p>
    <w:p>
      <w:pPr>
        <w:spacing w:before="240" w:beforeLines="100"/>
        <w:rPr>
          <w:rFonts w:asciiTheme="majorEastAsia" w:hAnsiTheme="majorEastAsia" w:eastAsiaTheme="majorEastAsia"/>
          <w:sz w:val="72"/>
        </w:rPr>
      </w:pPr>
    </w:p>
    <w:p>
      <w:pPr>
        <w:spacing w:before="240" w:beforeLines="100"/>
        <w:jc w:val="center"/>
        <w:rPr>
          <w:rFonts w:asciiTheme="majorEastAsia" w:hAnsiTheme="majorEastAsia" w:eastAsiaTheme="majorEastAsia"/>
          <w:sz w:val="32"/>
        </w:rPr>
      </w:pPr>
    </w:p>
    <w:p>
      <w:pPr>
        <w:pStyle w:val="24"/>
        <w:spacing w:line="700" w:lineRule="exact"/>
        <w:ind w:right="105" w:rightChars="50"/>
        <w:jc w:val="center"/>
        <w:rPr>
          <w:rFonts w:cs="宋体" w:asciiTheme="majorEastAsia" w:hAnsiTheme="majorEastAsia" w:eastAsiaTheme="majorEastAsia"/>
          <w:b/>
          <w:sz w:val="50"/>
        </w:rPr>
      </w:pPr>
      <w:r>
        <w:rPr>
          <w:rFonts w:hint="eastAsia" w:asciiTheme="majorEastAsia" w:hAnsiTheme="majorEastAsia" w:eastAsiaTheme="majorEastAsia"/>
          <w:b/>
          <w:sz w:val="50"/>
        </w:rPr>
        <w:t>国网</w:t>
      </w:r>
      <w:r>
        <w:rPr>
          <w:rFonts w:hint="eastAsia" w:cs="宋体" w:asciiTheme="majorEastAsia" w:hAnsiTheme="majorEastAsia" w:eastAsiaTheme="majorEastAsia"/>
          <w:b/>
          <w:sz w:val="50"/>
        </w:rPr>
        <w:t>淮北供电公司</w:t>
      </w:r>
    </w:p>
    <w:p>
      <w:pPr>
        <w:pStyle w:val="24"/>
        <w:spacing w:line="700" w:lineRule="exact"/>
        <w:ind w:right="105" w:rightChars="50"/>
        <w:jc w:val="center"/>
        <w:rPr>
          <w:rFonts w:cs="宋体" w:asciiTheme="majorEastAsia" w:hAnsiTheme="majorEastAsia" w:eastAsiaTheme="majorEastAsia"/>
          <w:b/>
          <w:sz w:val="50"/>
        </w:rPr>
      </w:pPr>
    </w:p>
    <w:p>
      <w:pPr>
        <w:pStyle w:val="24"/>
        <w:spacing w:line="700" w:lineRule="exact"/>
        <w:ind w:right="105" w:rightChars="50"/>
        <w:jc w:val="center"/>
        <w:rPr>
          <w:rFonts w:cs="宋体" w:asciiTheme="majorEastAsia" w:hAnsiTheme="majorEastAsia" w:eastAsiaTheme="majorEastAsia"/>
          <w:b/>
          <w:sz w:val="50"/>
        </w:rPr>
      </w:pPr>
    </w:p>
    <w:p>
      <w:pPr>
        <w:pStyle w:val="24"/>
        <w:spacing w:line="700" w:lineRule="exact"/>
        <w:ind w:right="105" w:rightChars="50"/>
        <w:jc w:val="center"/>
        <w:rPr>
          <w:rFonts w:asciiTheme="majorEastAsia" w:hAnsiTheme="majorEastAsia" w:eastAsiaTheme="majorEastAsia"/>
          <w:b/>
          <w:sz w:val="50"/>
        </w:rPr>
      </w:pPr>
      <w:r>
        <w:rPr>
          <w:rFonts w:hint="eastAsia" w:asciiTheme="majorEastAsia" w:hAnsiTheme="majorEastAsia" w:eastAsiaTheme="majorEastAsia"/>
          <w:b/>
          <w:sz w:val="50"/>
        </w:rPr>
        <w:t>二〇一</w:t>
      </w:r>
      <w:r>
        <w:rPr>
          <w:rFonts w:hint="eastAsia" w:asciiTheme="majorEastAsia" w:hAnsiTheme="majorEastAsia" w:eastAsiaTheme="majorEastAsia"/>
          <w:b/>
          <w:sz w:val="50"/>
          <w:lang w:eastAsia="zh-CN"/>
        </w:rPr>
        <w:t>九</w:t>
      </w:r>
      <w:r>
        <w:rPr>
          <w:rFonts w:hint="eastAsia" w:asciiTheme="majorEastAsia" w:hAnsiTheme="majorEastAsia" w:eastAsiaTheme="majorEastAsia"/>
          <w:b/>
          <w:sz w:val="50"/>
        </w:rPr>
        <w:t>年</w:t>
      </w:r>
      <w:r>
        <w:rPr>
          <w:rFonts w:hint="eastAsia" w:asciiTheme="majorEastAsia" w:hAnsiTheme="majorEastAsia" w:eastAsiaTheme="majorEastAsia"/>
          <w:b/>
          <w:sz w:val="50"/>
          <w:lang w:eastAsia="zh-CN"/>
        </w:rPr>
        <w:t>六</w:t>
      </w:r>
      <w:r>
        <w:rPr>
          <w:rFonts w:hint="eastAsia" w:asciiTheme="majorEastAsia" w:hAnsiTheme="majorEastAsia" w:eastAsiaTheme="majorEastAsia"/>
          <w:b/>
          <w:sz w:val="50"/>
        </w:rPr>
        <w:t>月</w:t>
      </w:r>
    </w:p>
    <w:p>
      <w:pPr>
        <w:pStyle w:val="24"/>
        <w:spacing w:line="700" w:lineRule="exact"/>
        <w:ind w:right="105" w:rightChars="50"/>
        <w:jc w:val="center"/>
        <w:rPr>
          <w:rFonts w:asciiTheme="majorEastAsia" w:hAnsiTheme="majorEastAsia" w:eastAsiaTheme="majorEastAsia"/>
          <w:b/>
          <w:sz w:val="50"/>
        </w:rPr>
      </w:pPr>
    </w:p>
    <w:p>
      <w:pPr>
        <w:pStyle w:val="22"/>
        <w:jc w:val="center"/>
        <w:rPr>
          <w:rFonts w:cs="黑体" w:asciiTheme="majorEastAsia" w:hAnsiTheme="majorEastAsia"/>
          <w:sz w:val="24"/>
          <w:szCs w:val="52"/>
        </w:rPr>
      </w:pPr>
    </w:p>
    <w:sdt>
      <w:sdtPr>
        <w:rPr>
          <w:rFonts w:asciiTheme="majorEastAsia" w:hAnsiTheme="majorEastAsia" w:eastAsiaTheme="majorEastAsia"/>
          <w:lang w:val="zh-CN"/>
        </w:rPr>
        <w:id w:val="1774513300"/>
        <w:docPartObj>
          <w:docPartGallery w:val="Table of Contents"/>
          <w:docPartUnique/>
        </w:docPartObj>
      </w:sdtPr>
      <w:sdtEndPr>
        <w:rPr>
          <w:rFonts w:asciiTheme="majorEastAsia" w:hAnsiTheme="majorEastAsia" w:eastAsiaTheme="majorEastAsia"/>
          <w:b/>
          <w:bCs/>
          <w:lang w:val="zh-CN"/>
        </w:rPr>
      </w:sdtEndPr>
      <w:sdtContent>
        <w:p>
          <w:pPr>
            <w:widowControl/>
            <w:ind w:firstLine="4410" w:firstLineChars="2100"/>
            <w:jc w:val="left"/>
            <w:rPr>
              <w:rFonts w:asciiTheme="majorEastAsia" w:hAnsiTheme="majorEastAsia" w:eastAsiaTheme="majorEastAsia"/>
              <w:b/>
            </w:rPr>
          </w:pPr>
          <w:r>
            <w:rPr>
              <w:rFonts w:asciiTheme="majorEastAsia" w:hAnsiTheme="majorEastAsia" w:eastAsiaTheme="majorEastAsia"/>
              <w:b/>
              <w:lang w:val="zh-CN"/>
            </w:rPr>
            <w:t>目录</w:t>
          </w:r>
        </w:p>
        <w:p>
          <w:pPr>
            <w:pStyle w:val="11"/>
            <w:tabs>
              <w:tab w:val="right" w:leader="dot" w:pos="8760"/>
            </w:tabs>
            <w:rPr>
              <w:b/>
            </w:rPr>
          </w:pPr>
          <w:r>
            <w:rPr>
              <w:rFonts w:asciiTheme="majorEastAsia" w:hAnsiTheme="majorEastAsia" w:eastAsiaTheme="majorEastAsia"/>
              <w:b/>
            </w:rPr>
            <w:fldChar w:fldCharType="begin"/>
          </w:r>
          <w:r>
            <w:rPr>
              <w:rFonts w:asciiTheme="majorEastAsia" w:hAnsiTheme="majorEastAsia" w:eastAsiaTheme="majorEastAsia"/>
              <w:b/>
            </w:rPr>
            <w:instrText xml:space="preserve"> TOC \o "1-3" \h \z \u </w:instrText>
          </w:r>
          <w:r>
            <w:rPr>
              <w:rFonts w:asciiTheme="majorEastAsia" w:hAnsiTheme="majorEastAsia" w:eastAsiaTheme="majorEastAsia"/>
              <w:b/>
            </w:rPr>
            <w:fldChar w:fldCharType="separate"/>
          </w:r>
          <w:r>
            <w:fldChar w:fldCharType="begin"/>
          </w:r>
          <w:r>
            <w:instrText xml:space="preserve"> HYPERLINK \l "_Toc529457215" </w:instrText>
          </w:r>
          <w:r>
            <w:fldChar w:fldCharType="separate"/>
          </w:r>
          <w:r>
            <w:rPr>
              <w:rStyle w:val="14"/>
              <w:rFonts w:asciiTheme="majorEastAsia" w:hAnsiTheme="majorEastAsia" w:eastAsiaTheme="majorEastAsia"/>
              <w:b/>
            </w:rPr>
            <w:t xml:space="preserve">1 </w:t>
          </w:r>
          <w:r>
            <w:rPr>
              <w:rStyle w:val="14"/>
              <w:rFonts w:hint="eastAsia" w:asciiTheme="majorEastAsia" w:hAnsiTheme="majorEastAsia" w:eastAsiaTheme="majorEastAsia"/>
              <w:b/>
            </w:rPr>
            <w:t>总则</w:t>
          </w:r>
          <w:r>
            <w:rPr>
              <w:b/>
            </w:rPr>
            <w:tab/>
          </w:r>
          <w:r>
            <w:rPr>
              <w:b/>
            </w:rPr>
            <w:fldChar w:fldCharType="begin"/>
          </w:r>
          <w:r>
            <w:rPr>
              <w:b/>
            </w:rPr>
            <w:instrText xml:space="preserve"> PAGEREF _Toc529457215 \h </w:instrText>
          </w:r>
          <w:r>
            <w:rPr>
              <w:b/>
            </w:rPr>
            <w:fldChar w:fldCharType="separate"/>
          </w:r>
          <w:r>
            <w:rPr>
              <w:b/>
            </w:rPr>
            <w:t>3</w:t>
          </w:r>
          <w:r>
            <w:rPr>
              <w:b/>
            </w:rPr>
            <w:fldChar w:fldCharType="end"/>
          </w:r>
          <w:r>
            <w:rPr>
              <w:b/>
            </w:rPr>
            <w:fldChar w:fldCharType="end"/>
          </w:r>
        </w:p>
        <w:p>
          <w:pPr>
            <w:pStyle w:val="12"/>
            <w:tabs>
              <w:tab w:val="left" w:pos="840"/>
              <w:tab w:val="right" w:leader="dot" w:pos="8760"/>
            </w:tabs>
            <w:rPr>
              <w:b/>
            </w:rPr>
          </w:pPr>
          <w:r>
            <w:fldChar w:fldCharType="begin"/>
          </w:r>
          <w:r>
            <w:instrText xml:space="preserve"> HYPERLINK \l "_Toc529457216" </w:instrText>
          </w:r>
          <w:r>
            <w:fldChar w:fldCharType="separate"/>
          </w:r>
          <w:r>
            <w:rPr>
              <w:rStyle w:val="14"/>
              <w:rFonts w:asciiTheme="majorEastAsia" w:hAnsiTheme="majorEastAsia"/>
              <w:b/>
            </w:rPr>
            <w:t>1.1</w:t>
          </w:r>
          <w:r>
            <w:rPr>
              <w:b/>
            </w:rPr>
            <w:tab/>
          </w:r>
          <w:r>
            <w:rPr>
              <w:rStyle w:val="14"/>
              <w:rFonts w:hint="eastAsia" w:asciiTheme="majorEastAsia" w:hAnsiTheme="majorEastAsia"/>
              <w:b/>
            </w:rPr>
            <w:t>一般规定</w:t>
          </w:r>
          <w:r>
            <w:rPr>
              <w:b/>
            </w:rPr>
            <w:tab/>
          </w:r>
          <w:r>
            <w:rPr>
              <w:b/>
            </w:rPr>
            <w:fldChar w:fldCharType="begin"/>
          </w:r>
          <w:r>
            <w:rPr>
              <w:b/>
            </w:rPr>
            <w:instrText xml:space="preserve"> PAGEREF _Toc529457216 \h </w:instrText>
          </w:r>
          <w:r>
            <w:rPr>
              <w:b/>
            </w:rPr>
            <w:fldChar w:fldCharType="separate"/>
          </w:r>
          <w:r>
            <w:rPr>
              <w:b/>
            </w:rPr>
            <w:t>3</w:t>
          </w:r>
          <w:r>
            <w:rPr>
              <w:b/>
            </w:rPr>
            <w:fldChar w:fldCharType="end"/>
          </w:r>
          <w:r>
            <w:rPr>
              <w:b/>
            </w:rPr>
            <w:fldChar w:fldCharType="end"/>
          </w:r>
        </w:p>
        <w:p>
          <w:pPr>
            <w:pStyle w:val="12"/>
            <w:tabs>
              <w:tab w:val="right" w:leader="dot" w:pos="8760"/>
            </w:tabs>
            <w:rPr>
              <w:b/>
            </w:rPr>
          </w:pPr>
          <w:r>
            <w:fldChar w:fldCharType="begin"/>
          </w:r>
          <w:r>
            <w:instrText xml:space="preserve"> HYPERLINK \l "_Toc529457217" </w:instrText>
          </w:r>
          <w:r>
            <w:fldChar w:fldCharType="separate"/>
          </w:r>
          <w:r>
            <w:rPr>
              <w:rStyle w:val="14"/>
              <w:rFonts w:asciiTheme="majorEastAsia" w:hAnsiTheme="majorEastAsia"/>
              <w:b/>
            </w:rPr>
            <w:t xml:space="preserve">1.2 </w:t>
          </w:r>
          <w:r>
            <w:rPr>
              <w:rStyle w:val="14"/>
              <w:rFonts w:hint="eastAsia" w:asciiTheme="majorEastAsia" w:hAnsiTheme="majorEastAsia"/>
              <w:b/>
            </w:rPr>
            <w:t>投标人应提供的资格文件</w:t>
          </w:r>
          <w:r>
            <w:rPr>
              <w:b/>
            </w:rPr>
            <w:tab/>
          </w:r>
          <w:r>
            <w:rPr>
              <w:b/>
            </w:rPr>
            <w:fldChar w:fldCharType="begin"/>
          </w:r>
          <w:r>
            <w:rPr>
              <w:b/>
            </w:rPr>
            <w:instrText xml:space="preserve"> PAGEREF _Toc529457217 \h </w:instrText>
          </w:r>
          <w:r>
            <w:rPr>
              <w:b/>
            </w:rPr>
            <w:fldChar w:fldCharType="separate"/>
          </w:r>
          <w:r>
            <w:rPr>
              <w:b/>
            </w:rPr>
            <w:t>3</w:t>
          </w:r>
          <w:r>
            <w:rPr>
              <w:b/>
            </w:rPr>
            <w:fldChar w:fldCharType="end"/>
          </w:r>
          <w:r>
            <w:rPr>
              <w:b/>
            </w:rPr>
            <w:fldChar w:fldCharType="end"/>
          </w:r>
        </w:p>
        <w:p>
          <w:pPr>
            <w:pStyle w:val="12"/>
            <w:tabs>
              <w:tab w:val="right" w:leader="dot" w:pos="8760"/>
            </w:tabs>
            <w:rPr>
              <w:b/>
            </w:rPr>
          </w:pPr>
          <w:r>
            <w:fldChar w:fldCharType="begin"/>
          </w:r>
          <w:r>
            <w:instrText xml:space="preserve"> HYPERLINK \l "_Toc529457218" </w:instrText>
          </w:r>
          <w:r>
            <w:fldChar w:fldCharType="separate"/>
          </w:r>
          <w:r>
            <w:rPr>
              <w:rStyle w:val="14"/>
              <w:rFonts w:asciiTheme="majorEastAsia" w:hAnsiTheme="majorEastAsia"/>
              <w:b/>
            </w:rPr>
            <w:t>1.3</w:t>
          </w:r>
          <w:r>
            <w:rPr>
              <w:rStyle w:val="14"/>
              <w:rFonts w:hint="eastAsia" w:asciiTheme="majorEastAsia" w:hAnsiTheme="majorEastAsia"/>
              <w:b/>
            </w:rPr>
            <w:t>工作范围和进度要求</w:t>
          </w:r>
          <w:r>
            <w:rPr>
              <w:b/>
            </w:rPr>
            <w:tab/>
          </w:r>
          <w:r>
            <w:rPr>
              <w:b/>
            </w:rPr>
            <w:fldChar w:fldCharType="begin"/>
          </w:r>
          <w:r>
            <w:rPr>
              <w:b/>
            </w:rPr>
            <w:instrText xml:space="preserve"> PAGEREF _Toc529457218 \h </w:instrText>
          </w:r>
          <w:r>
            <w:rPr>
              <w:b/>
            </w:rPr>
            <w:fldChar w:fldCharType="separate"/>
          </w:r>
          <w:r>
            <w:rPr>
              <w:b/>
            </w:rPr>
            <w:t>4</w:t>
          </w:r>
          <w:r>
            <w:rPr>
              <w:b/>
            </w:rPr>
            <w:fldChar w:fldCharType="end"/>
          </w:r>
          <w:r>
            <w:rPr>
              <w:b/>
            </w:rPr>
            <w:fldChar w:fldCharType="end"/>
          </w:r>
        </w:p>
        <w:p>
          <w:pPr>
            <w:pStyle w:val="12"/>
            <w:tabs>
              <w:tab w:val="right" w:leader="dot" w:pos="8760"/>
            </w:tabs>
            <w:rPr>
              <w:b/>
            </w:rPr>
          </w:pPr>
          <w:r>
            <w:fldChar w:fldCharType="begin"/>
          </w:r>
          <w:r>
            <w:instrText xml:space="preserve"> HYPERLINK \l "_Toc529457219" </w:instrText>
          </w:r>
          <w:r>
            <w:fldChar w:fldCharType="separate"/>
          </w:r>
          <w:r>
            <w:rPr>
              <w:rStyle w:val="14"/>
              <w:rFonts w:asciiTheme="majorEastAsia" w:hAnsiTheme="majorEastAsia"/>
              <w:b/>
            </w:rPr>
            <w:t>1.4</w:t>
          </w:r>
          <w:r>
            <w:rPr>
              <w:rStyle w:val="14"/>
              <w:rFonts w:hint="eastAsia" w:asciiTheme="majorEastAsia" w:hAnsiTheme="majorEastAsia"/>
              <w:b/>
            </w:rPr>
            <w:t>技术资料和试验报告</w:t>
          </w:r>
          <w:r>
            <w:rPr>
              <w:b/>
            </w:rPr>
            <w:tab/>
          </w:r>
          <w:r>
            <w:rPr>
              <w:b/>
            </w:rPr>
            <w:fldChar w:fldCharType="begin"/>
          </w:r>
          <w:r>
            <w:rPr>
              <w:b/>
            </w:rPr>
            <w:instrText xml:space="preserve"> PAGEREF _Toc529457219 \h </w:instrText>
          </w:r>
          <w:r>
            <w:rPr>
              <w:b/>
            </w:rPr>
            <w:fldChar w:fldCharType="separate"/>
          </w:r>
          <w:r>
            <w:rPr>
              <w:b/>
            </w:rPr>
            <w:t>4</w:t>
          </w:r>
          <w:r>
            <w:rPr>
              <w:b/>
            </w:rPr>
            <w:fldChar w:fldCharType="end"/>
          </w:r>
          <w:r>
            <w:rPr>
              <w:b/>
            </w:rPr>
            <w:fldChar w:fldCharType="end"/>
          </w:r>
        </w:p>
        <w:p>
          <w:pPr>
            <w:pStyle w:val="12"/>
            <w:tabs>
              <w:tab w:val="right" w:leader="dot" w:pos="8760"/>
            </w:tabs>
            <w:rPr>
              <w:b/>
            </w:rPr>
          </w:pPr>
          <w:r>
            <w:fldChar w:fldCharType="begin"/>
          </w:r>
          <w:r>
            <w:instrText xml:space="preserve"> HYPERLINK \l "_Toc529457220" </w:instrText>
          </w:r>
          <w:r>
            <w:fldChar w:fldCharType="separate"/>
          </w:r>
          <w:r>
            <w:rPr>
              <w:rStyle w:val="14"/>
              <w:rFonts w:asciiTheme="majorEastAsia" w:hAnsiTheme="majorEastAsia"/>
              <w:b/>
            </w:rPr>
            <w:t>1.5</w:t>
          </w:r>
          <w:r>
            <w:rPr>
              <w:rStyle w:val="14"/>
              <w:rFonts w:hint="eastAsia" w:asciiTheme="majorEastAsia" w:hAnsiTheme="majorEastAsia"/>
              <w:b/>
            </w:rPr>
            <w:t>标准和规范</w:t>
          </w:r>
          <w:r>
            <w:rPr>
              <w:b/>
            </w:rPr>
            <w:tab/>
          </w:r>
          <w:r>
            <w:rPr>
              <w:b/>
            </w:rPr>
            <w:fldChar w:fldCharType="begin"/>
          </w:r>
          <w:r>
            <w:rPr>
              <w:b/>
            </w:rPr>
            <w:instrText xml:space="preserve"> PAGEREF _Toc529457220 \h </w:instrText>
          </w:r>
          <w:r>
            <w:rPr>
              <w:b/>
            </w:rPr>
            <w:fldChar w:fldCharType="separate"/>
          </w:r>
          <w:r>
            <w:rPr>
              <w:b/>
            </w:rPr>
            <w:t>5</w:t>
          </w:r>
          <w:r>
            <w:rPr>
              <w:b/>
            </w:rPr>
            <w:fldChar w:fldCharType="end"/>
          </w:r>
          <w:r>
            <w:rPr>
              <w:b/>
            </w:rPr>
            <w:fldChar w:fldCharType="end"/>
          </w:r>
        </w:p>
        <w:p>
          <w:pPr>
            <w:pStyle w:val="12"/>
            <w:tabs>
              <w:tab w:val="right" w:leader="dot" w:pos="8760"/>
            </w:tabs>
            <w:rPr>
              <w:b/>
            </w:rPr>
          </w:pPr>
          <w:r>
            <w:fldChar w:fldCharType="begin"/>
          </w:r>
          <w:r>
            <w:instrText xml:space="preserve"> HYPERLINK \l "_Toc529457221" </w:instrText>
          </w:r>
          <w:r>
            <w:fldChar w:fldCharType="separate"/>
          </w:r>
          <w:r>
            <w:rPr>
              <w:rStyle w:val="14"/>
              <w:rFonts w:ascii="宋体" w:hAnsi="宋体"/>
              <w:b/>
            </w:rPr>
            <w:t>1.6</w:t>
          </w:r>
          <w:r>
            <w:rPr>
              <w:rStyle w:val="14"/>
              <w:rFonts w:hint="eastAsia" w:ascii="宋体" w:hAnsi="宋体"/>
              <w:b/>
            </w:rPr>
            <w:t>备品备件</w:t>
          </w:r>
          <w:r>
            <w:rPr>
              <w:b/>
            </w:rPr>
            <w:tab/>
          </w:r>
          <w:r>
            <w:rPr>
              <w:b/>
            </w:rPr>
            <w:fldChar w:fldCharType="begin"/>
          </w:r>
          <w:r>
            <w:rPr>
              <w:b/>
            </w:rPr>
            <w:instrText xml:space="preserve"> PAGEREF _Toc529457221 \h </w:instrText>
          </w:r>
          <w:r>
            <w:rPr>
              <w:b/>
            </w:rPr>
            <w:fldChar w:fldCharType="separate"/>
          </w:r>
          <w:r>
            <w:rPr>
              <w:b/>
            </w:rPr>
            <w:t>5</w:t>
          </w:r>
          <w:r>
            <w:rPr>
              <w:b/>
            </w:rPr>
            <w:fldChar w:fldCharType="end"/>
          </w:r>
          <w:r>
            <w:rPr>
              <w:b/>
            </w:rPr>
            <w:fldChar w:fldCharType="end"/>
          </w:r>
        </w:p>
        <w:p>
          <w:pPr>
            <w:pStyle w:val="12"/>
            <w:tabs>
              <w:tab w:val="right" w:leader="dot" w:pos="8760"/>
            </w:tabs>
            <w:rPr>
              <w:b/>
            </w:rPr>
          </w:pPr>
          <w:r>
            <w:fldChar w:fldCharType="begin"/>
          </w:r>
          <w:r>
            <w:instrText xml:space="preserve"> HYPERLINK \l "_Toc529457222" </w:instrText>
          </w:r>
          <w:r>
            <w:fldChar w:fldCharType="separate"/>
          </w:r>
          <w:r>
            <w:rPr>
              <w:rStyle w:val="14"/>
              <w:rFonts w:asciiTheme="majorEastAsia" w:hAnsiTheme="majorEastAsia"/>
              <w:b/>
            </w:rPr>
            <w:t>1.7</w:t>
          </w:r>
          <w:r>
            <w:rPr>
              <w:rStyle w:val="14"/>
              <w:rFonts w:hint="eastAsia" w:asciiTheme="majorEastAsia" w:hAnsiTheme="majorEastAsia"/>
              <w:b/>
            </w:rPr>
            <w:t>工具和仪器仪表</w:t>
          </w:r>
          <w:r>
            <w:rPr>
              <w:b/>
            </w:rPr>
            <w:tab/>
          </w:r>
          <w:r>
            <w:rPr>
              <w:b/>
            </w:rPr>
            <w:fldChar w:fldCharType="begin"/>
          </w:r>
          <w:r>
            <w:rPr>
              <w:b/>
            </w:rPr>
            <w:instrText xml:space="preserve"> PAGEREF _Toc529457222 \h </w:instrText>
          </w:r>
          <w:r>
            <w:rPr>
              <w:b/>
            </w:rPr>
            <w:fldChar w:fldCharType="separate"/>
          </w:r>
          <w:r>
            <w:rPr>
              <w:b/>
            </w:rPr>
            <w:t>5</w:t>
          </w:r>
          <w:r>
            <w:rPr>
              <w:b/>
            </w:rPr>
            <w:fldChar w:fldCharType="end"/>
          </w:r>
          <w:r>
            <w:rPr>
              <w:b/>
            </w:rPr>
            <w:fldChar w:fldCharType="end"/>
          </w:r>
        </w:p>
        <w:p>
          <w:pPr>
            <w:pStyle w:val="11"/>
            <w:tabs>
              <w:tab w:val="right" w:leader="dot" w:pos="8760"/>
            </w:tabs>
            <w:rPr>
              <w:b/>
            </w:rPr>
          </w:pPr>
          <w:r>
            <w:fldChar w:fldCharType="begin"/>
          </w:r>
          <w:r>
            <w:instrText xml:space="preserve"> HYPERLINK \l "_Toc529457223" </w:instrText>
          </w:r>
          <w:r>
            <w:fldChar w:fldCharType="separate"/>
          </w:r>
          <w:r>
            <w:rPr>
              <w:rStyle w:val="14"/>
              <w:rFonts w:asciiTheme="majorEastAsia" w:hAnsiTheme="majorEastAsia" w:eastAsiaTheme="majorEastAsia"/>
              <w:b/>
            </w:rPr>
            <w:t xml:space="preserve">2 </w:t>
          </w:r>
          <w:r>
            <w:rPr>
              <w:rStyle w:val="14"/>
              <w:rFonts w:hint="eastAsia" w:asciiTheme="majorEastAsia" w:hAnsiTheme="majorEastAsia" w:eastAsiaTheme="majorEastAsia"/>
              <w:b/>
            </w:rPr>
            <w:t>技术要求和性能参数</w:t>
          </w:r>
          <w:r>
            <w:rPr>
              <w:b/>
            </w:rPr>
            <w:tab/>
          </w:r>
          <w:r>
            <w:rPr>
              <w:b/>
            </w:rPr>
            <w:fldChar w:fldCharType="begin"/>
          </w:r>
          <w:r>
            <w:rPr>
              <w:b/>
            </w:rPr>
            <w:instrText xml:space="preserve"> PAGEREF _Toc529457223 \h </w:instrText>
          </w:r>
          <w:r>
            <w:rPr>
              <w:b/>
            </w:rPr>
            <w:fldChar w:fldCharType="separate"/>
          </w:r>
          <w:r>
            <w:rPr>
              <w:b/>
            </w:rPr>
            <w:t>6</w:t>
          </w:r>
          <w:r>
            <w:rPr>
              <w:b/>
            </w:rPr>
            <w:fldChar w:fldCharType="end"/>
          </w:r>
          <w:r>
            <w:rPr>
              <w:b/>
            </w:rPr>
            <w:fldChar w:fldCharType="end"/>
          </w:r>
        </w:p>
        <w:p>
          <w:pPr>
            <w:pStyle w:val="12"/>
            <w:tabs>
              <w:tab w:val="right" w:leader="dot" w:pos="8760"/>
            </w:tabs>
            <w:rPr>
              <w:b/>
            </w:rPr>
          </w:pPr>
          <w:r>
            <w:fldChar w:fldCharType="begin"/>
          </w:r>
          <w:r>
            <w:instrText xml:space="preserve"> HYPERLINK \l "_Toc529457224" </w:instrText>
          </w:r>
          <w:r>
            <w:fldChar w:fldCharType="separate"/>
          </w:r>
          <w:r>
            <w:rPr>
              <w:rStyle w:val="14"/>
              <w:rFonts w:asciiTheme="majorEastAsia" w:hAnsiTheme="majorEastAsia"/>
              <w:b/>
            </w:rPr>
            <w:t>2.1</w:t>
          </w:r>
          <w:r>
            <w:rPr>
              <w:rStyle w:val="14"/>
              <w:rFonts w:hint="eastAsia" w:asciiTheme="majorEastAsia" w:hAnsiTheme="majorEastAsia"/>
              <w:b/>
            </w:rPr>
            <w:t>一般规定</w:t>
          </w:r>
          <w:r>
            <w:rPr>
              <w:b/>
            </w:rPr>
            <w:tab/>
          </w:r>
          <w:r>
            <w:rPr>
              <w:b/>
            </w:rPr>
            <w:fldChar w:fldCharType="begin"/>
          </w:r>
          <w:r>
            <w:rPr>
              <w:b/>
            </w:rPr>
            <w:instrText xml:space="preserve"> PAGEREF _Toc529457224 \h </w:instrText>
          </w:r>
          <w:r>
            <w:rPr>
              <w:b/>
            </w:rPr>
            <w:fldChar w:fldCharType="separate"/>
          </w:r>
          <w:r>
            <w:rPr>
              <w:b/>
            </w:rPr>
            <w:t>6</w:t>
          </w:r>
          <w:r>
            <w:rPr>
              <w:b/>
            </w:rPr>
            <w:fldChar w:fldCharType="end"/>
          </w:r>
          <w:r>
            <w:rPr>
              <w:b/>
            </w:rPr>
            <w:fldChar w:fldCharType="end"/>
          </w:r>
        </w:p>
        <w:p>
          <w:pPr>
            <w:pStyle w:val="11"/>
            <w:tabs>
              <w:tab w:val="right" w:leader="dot" w:pos="8760"/>
            </w:tabs>
            <w:rPr>
              <w:b/>
            </w:rPr>
          </w:pPr>
          <w:r>
            <w:fldChar w:fldCharType="begin"/>
          </w:r>
          <w:r>
            <w:instrText xml:space="preserve"> HYPERLINK \l "_Toc529457225" </w:instrText>
          </w:r>
          <w:r>
            <w:fldChar w:fldCharType="separate"/>
          </w:r>
          <w:r>
            <w:rPr>
              <w:rStyle w:val="14"/>
              <w:rFonts w:asciiTheme="majorEastAsia" w:hAnsiTheme="majorEastAsia" w:eastAsiaTheme="majorEastAsia"/>
              <w:b/>
            </w:rPr>
            <w:t xml:space="preserve">3 </w:t>
          </w:r>
          <w:r>
            <w:rPr>
              <w:rStyle w:val="14"/>
              <w:rFonts w:hint="eastAsia" w:asciiTheme="majorEastAsia" w:hAnsiTheme="majorEastAsia" w:eastAsiaTheme="majorEastAsia"/>
              <w:b/>
            </w:rPr>
            <w:t>监造</w:t>
          </w:r>
          <w:r>
            <w:rPr>
              <w:b/>
            </w:rPr>
            <w:tab/>
          </w:r>
          <w:r>
            <w:rPr>
              <w:b/>
            </w:rPr>
            <w:fldChar w:fldCharType="begin"/>
          </w:r>
          <w:r>
            <w:rPr>
              <w:b/>
            </w:rPr>
            <w:instrText xml:space="preserve"> PAGEREF _Toc529457225 \h </w:instrText>
          </w:r>
          <w:r>
            <w:rPr>
              <w:b/>
            </w:rPr>
            <w:fldChar w:fldCharType="separate"/>
          </w:r>
          <w:r>
            <w:rPr>
              <w:b/>
            </w:rPr>
            <w:t>6</w:t>
          </w:r>
          <w:r>
            <w:rPr>
              <w:b/>
            </w:rPr>
            <w:fldChar w:fldCharType="end"/>
          </w:r>
          <w:r>
            <w:rPr>
              <w:b/>
            </w:rPr>
            <w:fldChar w:fldCharType="end"/>
          </w:r>
        </w:p>
        <w:p>
          <w:pPr>
            <w:pStyle w:val="11"/>
            <w:tabs>
              <w:tab w:val="right" w:leader="dot" w:pos="8760"/>
            </w:tabs>
            <w:rPr>
              <w:b/>
            </w:rPr>
          </w:pPr>
          <w:r>
            <w:fldChar w:fldCharType="begin"/>
          </w:r>
          <w:r>
            <w:instrText xml:space="preserve"> HYPERLINK \l "_Toc529457226" </w:instrText>
          </w:r>
          <w:r>
            <w:fldChar w:fldCharType="separate"/>
          </w:r>
          <w:r>
            <w:rPr>
              <w:rStyle w:val="14"/>
              <w:rFonts w:asciiTheme="majorEastAsia" w:hAnsiTheme="majorEastAsia" w:eastAsiaTheme="majorEastAsia"/>
              <w:b/>
            </w:rPr>
            <w:t xml:space="preserve">4 </w:t>
          </w:r>
          <w:r>
            <w:rPr>
              <w:rStyle w:val="14"/>
              <w:rFonts w:hint="eastAsia" w:asciiTheme="majorEastAsia" w:hAnsiTheme="majorEastAsia" w:eastAsiaTheme="majorEastAsia"/>
              <w:b/>
            </w:rPr>
            <w:t>包装、运输与交货</w:t>
          </w:r>
          <w:r>
            <w:rPr>
              <w:b/>
            </w:rPr>
            <w:tab/>
          </w:r>
          <w:r>
            <w:rPr>
              <w:b/>
            </w:rPr>
            <w:fldChar w:fldCharType="begin"/>
          </w:r>
          <w:r>
            <w:rPr>
              <w:b/>
            </w:rPr>
            <w:instrText xml:space="preserve"> PAGEREF _Toc529457226 \h </w:instrText>
          </w:r>
          <w:r>
            <w:rPr>
              <w:b/>
            </w:rPr>
            <w:fldChar w:fldCharType="separate"/>
          </w:r>
          <w:r>
            <w:rPr>
              <w:b/>
            </w:rPr>
            <w:t>6</w:t>
          </w:r>
          <w:r>
            <w:rPr>
              <w:b/>
            </w:rPr>
            <w:fldChar w:fldCharType="end"/>
          </w:r>
          <w:r>
            <w:rPr>
              <w:b/>
            </w:rPr>
            <w:fldChar w:fldCharType="end"/>
          </w:r>
        </w:p>
        <w:p>
          <w:pPr>
            <w:pStyle w:val="11"/>
            <w:tabs>
              <w:tab w:val="right" w:leader="dot" w:pos="8760"/>
            </w:tabs>
            <w:rPr>
              <w:b/>
            </w:rPr>
          </w:pPr>
          <w:r>
            <w:fldChar w:fldCharType="begin"/>
          </w:r>
          <w:r>
            <w:instrText xml:space="preserve"> HYPERLINK \l "_Toc529457227" </w:instrText>
          </w:r>
          <w:r>
            <w:fldChar w:fldCharType="separate"/>
          </w:r>
          <w:r>
            <w:rPr>
              <w:rStyle w:val="14"/>
              <w:rFonts w:asciiTheme="majorEastAsia" w:hAnsiTheme="majorEastAsia" w:eastAsiaTheme="majorEastAsia"/>
              <w:b/>
            </w:rPr>
            <w:t>5</w:t>
          </w:r>
          <w:r>
            <w:rPr>
              <w:rStyle w:val="14"/>
              <w:rFonts w:hint="eastAsia" w:asciiTheme="majorEastAsia" w:hAnsiTheme="majorEastAsia" w:eastAsiaTheme="majorEastAsia"/>
              <w:b/>
            </w:rPr>
            <w:t>技术服务</w:t>
          </w:r>
          <w:r>
            <w:rPr>
              <w:b/>
            </w:rPr>
            <w:tab/>
          </w:r>
          <w:r>
            <w:rPr>
              <w:b/>
            </w:rPr>
            <w:fldChar w:fldCharType="begin"/>
          </w:r>
          <w:r>
            <w:rPr>
              <w:b/>
            </w:rPr>
            <w:instrText xml:space="preserve"> PAGEREF _Toc529457227 \h </w:instrText>
          </w:r>
          <w:r>
            <w:rPr>
              <w:b/>
            </w:rPr>
            <w:fldChar w:fldCharType="separate"/>
          </w:r>
          <w:r>
            <w:rPr>
              <w:b/>
            </w:rPr>
            <w:t>6</w:t>
          </w:r>
          <w:r>
            <w:rPr>
              <w:b/>
            </w:rPr>
            <w:fldChar w:fldCharType="end"/>
          </w:r>
          <w:r>
            <w:rPr>
              <w:b/>
            </w:rPr>
            <w:fldChar w:fldCharType="end"/>
          </w:r>
        </w:p>
        <w:p>
          <w:pPr>
            <w:pStyle w:val="12"/>
            <w:tabs>
              <w:tab w:val="right" w:leader="dot" w:pos="8760"/>
            </w:tabs>
            <w:rPr>
              <w:b/>
            </w:rPr>
          </w:pPr>
          <w:r>
            <w:fldChar w:fldCharType="begin"/>
          </w:r>
          <w:r>
            <w:instrText xml:space="preserve"> HYPERLINK \l "_Toc529457228" </w:instrText>
          </w:r>
          <w:r>
            <w:fldChar w:fldCharType="separate"/>
          </w:r>
          <w:r>
            <w:rPr>
              <w:rStyle w:val="14"/>
              <w:rFonts w:asciiTheme="majorEastAsia" w:hAnsiTheme="majorEastAsia"/>
              <w:b/>
            </w:rPr>
            <w:t>5.1</w:t>
          </w:r>
          <w:r>
            <w:rPr>
              <w:rStyle w:val="14"/>
              <w:rFonts w:hint="eastAsia" w:asciiTheme="majorEastAsia" w:hAnsiTheme="majorEastAsia"/>
              <w:b/>
            </w:rPr>
            <w:t>现场服务</w:t>
          </w:r>
          <w:r>
            <w:rPr>
              <w:b/>
            </w:rPr>
            <w:tab/>
          </w:r>
          <w:r>
            <w:rPr>
              <w:b/>
            </w:rPr>
            <w:fldChar w:fldCharType="begin"/>
          </w:r>
          <w:r>
            <w:rPr>
              <w:b/>
            </w:rPr>
            <w:instrText xml:space="preserve"> PAGEREF _Toc529457228 \h </w:instrText>
          </w:r>
          <w:r>
            <w:rPr>
              <w:b/>
            </w:rPr>
            <w:fldChar w:fldCharType="separate"/>
          </w:r>
          <w:r>
            <w:rPr>
              <w:b/>
            </w:rPr>
            <w:t>6</w:t>
          </w:r>
          <w:r>
            <w:rPr>
              <w:b/>
            </w:rPr>
            <w:fldChar w:fldCharType="end"/>
          </w:r>
          <w:r>
            <w:rPr>
              <w:b/>
            </w:rPr>
            <w:fldChar w:fldCharType="end"/>
          </w:r>
        </w:p>
        <w:p>
          <w:pPr>
            <w:pStyle w:val="12"/>
            <w:tabs>
              <w:tab w:val="right" w:leader="dot" w:pos="8760"/>
            </w:tabs>
            <w:rPr>
              <w:b/>
            </w:rPr>
          </w:pPr>
          <w:r>
            <w:fldChar w:fldCharType="begin"/>
          </w:r>
          <w:r>
            <w:instrText xml:space="preserve"> HYPERLINK \l "_Toc529457229" </w:instrText>
          </w:r>
          <w:r>
            <w:fldChar w:fldCharType="separate"/>
          </w:r>
          <w:r>
            <w:rPr>
              <w:rStyle w:val="14"/>
              <w:rFonts w:ascii="宋体" w:hAnsi="宋体"/>
              <w:b/>
            </w:rPr>
            <w:t>5.2</w:t>
          </w:r>
          <w:r>
            <w:rPr>
              <w:rStyle w:val="14"/>
              <w:rFonts w:hint="eastAsia" w:ascii="宋体" w:hAnsi="宋体"/>
              <w:b/>
            </w:rPr>
            <w:t>质量保证</w:t>
          </w:r>
          <w:r>
            <w:rPr>
              <w:b/>
            </w:rPr>
            <w:tab/>
          </w:r>
          <w:r>
            <w:rPr>
              <w:b/>
            </w:rPr>
            <w:fldChar w:fldCharType="begin"/>
          </w:r>
          <w:r>
            <w:rPr>
              <w:b/>
            </w:rPr>
            <w:instrText xml:space="preserve"> PAGEREF _Toc529457229 \h </w:instrText>
          </w:r>
          <w:r>
            <w:rPr>
              <w:b/>
            </w:rPr>
            <w:fldChar w:fldCharType="separate"/>
          </w:r>
          <w:r>
            <w:rPr>
              <w:b/>
            </w:rPr>
            <w:t>7</w:t>
          </w:r>
          <w:r>
            <w:rPr>
              <w:b/>
            </w:rPr>
            <w:fldChar w:fldCharType="end"/>
          </w:r>
          <w:r>
            <w:rPr>
              <w:b/>
            </w:rPr>
            <w:fldChar w:fldCharType="end"/>
          </w:r>
        </w:p>
        <w:p>
          <w:pPr>
            <w:pStyle w:val="12"/>
            <w:tabs>
              <w:tab w:val="right" w:leader="dot" w:pos="8760"/>
            </w:tabs>
            <w:rPr>
              <w:b/>
            </w:rPr>
          </w:pPr>
          <w:r>
            <w:fldChar w:fldCharType="begin"/>
          </w:r>
          <w:r>
            <w:instrText xml:space="preserve"> HYPERLINK \l "_Toc529457230" </w:instrText>
          </w:r>
          <w:r>
            <w:fldChar w:fldCharType="separate"/>
          </w:r>
          <w:r>
            <w:rPr>
              <w:rStyle w:val="14"/>
              <w:rFonts w:asciiTheme="majorEastAsia" w:hAnsiTheme="majorEastAsia"/>
              <w:b/>
            </w:rPr>
            <w:t>5.3</w:t>
          </w:r>
          <w:r>
            <w:rPr>
              <w:rStyle w:val="14"/>
              <w:rFonts w:hint="eastAsia" w:asciiTheme="majorEastAsia" w:hAnsiTheme="majorEastAsia"/>
              <w:b/>
            </w:rPr>
            <w:t>技术支持</w:t>
          </w:r>
          <w:r>
            <w:rPr>
              <w:b/>
            </w:rPr>
            <w:tab/>
          </w:r>
          <w:r>
            <w:rPr>
              <w:b/>
            </w:rPr>
            <w:fldChar w:fldCharType="begin"/>
          </w:r>
          <w:r>
            <w:rPr>
              <w:b/>
            </w:rPr>
            <w:instrText xml:space="preserve"> PAGEREF _Toc529457230 \h </w:instrText>
          </w:r>
          <w:r>
            <w:rPr>
              <w:b/>
            </w:rPr>
            <w:fldChar w:fldCharType="separate"/>
          </w:r>
          <w:r>
            <w:rPr>
              <w:b/>
            </w:rPr>
            <w:t>7</w:t>
          </w:r>
          <w:r>
            <w:rPr>
              <w:b/>
            </w:rPr>
            <w:fldChar w:fldCharType="end"/>
          </w:r>
          <w:r>
            <w:rPr>
              <w:b/>
            </w:rPr>
            <w:fldChar w:fldCharType="end"/>
          </w:r>
        </w:p>
        <w:p>
          <w:pPr>
            <w:pStyle w:val="12"/>
            <w:tabs>
              <w:tab w:val="right" w:leader="dot" w:pos="8760"/>
            </w:tabs>
            <w:rPr>
              <w:b/>
            </w:rPr>
          </w:pPr>
          <w:r>
            <w:fldChar w:fldCharType="begin"/>
          </w:r>
          <w:r>
            <w:instrText xml:space="preserve"> HYPERLINK \l "_Toc529457231" </w:instrText>
          </w:r>
          <w:r>
            <w:fldChar w:fldCharType="separate"/>
          </w:r>
          <w:r>
            <w:rPr>
              <w:rStyle w:val="14"/>
              <w:rFonts w:ascii="宋体" w:hAnsi="宋体"/>
              <w:b/>
            </w:rPr>
            <w:t>5.4</w:t>
          </w:r>
          <w:r>
            <w:rPr>
              <w:rStyle w:val="14"/>
              <w:rFonts w:hint="eastAsia" w:ascii="宋体" w:hAnsi="宋体"/>
              <w:b/>
            </w:rPr>
            <w:t>维修保养</w:t>
          </w:r>
          <w:r>
            <w:rPr>
              <w:b/>
            </w:rPr>
            <w:tab/>
          </w:r>
          <w:r>
            <w:rPr>
              <w:b/>
            </w:rPr>
            <w:fldChar w:fldCharType="begin"/>
          </w:r>
          <w:r>
            <w:rPr>
              <w:b/>
            </w:rPr>
            <w:instrText xml:space="preserve"> PAGEREF _Toc529457231 \h </w:instrText>
          </w:r>
          <w:r>
            <w:rPr>
              <w:b/>
            </w:rPr>
            <w:fldChar w:fldCharType="separate"/>
          </w:r>
          <w:r>
            <w:rPr>
              <w:b/>
            </w:rPr>
            <w:t>7</w:t>
          </w:r>
          <w:r>
            <w:rPr>
              <w:b/>
            </w:rPr>
            <w:fldChar w:fldCharType="end"/>
          </w:r>
          <w:r>
            <w:rPr>
              <w:b/>
            </w:rPr>
            <w:fldChar w:fldCharType="end"/>
          </w:r>
        </w:p>
        <w:p>
          <w:pPr>
            <w:pStyle w:val="12"/>
            <w:tabs>
              <w:tab w:val="right" w:leader="dot" w:pos="8760"/>
            </w:tabs>
            <w:rPr>
              <w:b/>
            </w:rPr>
          </w:pPr>
          <w:r>
            <w:fldChar w:fldCharType="begin"/>
          </w:r>
          <w:r>
            <w:instrText xml:space="preserve"> HYPERLINK \l "_Toc529457232" </w:instrText>
          </w:r>
          <w:r>
            <w:fldChar w:fldCharType="separate"/>
          </w:r>
          <w:r>
            <w:rPr>
              <w:rStyle w:val="14"/>
              <w:rFonts w:ascii="宋体" w:hAnsi="宋体"/>
              <w:b/>
            </w:rPr>
            <w:t>5.5</w:t>
          </w:r>
          <w:r>
            <w:rPr>
              <w:rStyle w:val="14"/>
              <w:rFonts w:hint="eastAsia" w:ascii="宋体" w:hAnsi="宋体"/>
              <w:b/>
            </w:rPr>
            <w:t>其他要求</w:t>
          </w:r>
          <w:r>
            <w:rPr>
              <w:b/>
            </w:rPr>
            <w:tab/>
          </w:r>
          <w:r>
            <w:rPr>
              <w:b/>
            </w:rPr>
            <w:fldChar w:fldCharType="begin"/>
          </w:r>
          <w:r>
            <w:rPr>
              <w:b/>
            </w:rPr>
            <w:instrText xml:space="preserve"> PAGEREF _Toc529457232 \h </w:instrText>
          </w:r>
          <w:r>
            <w:rPr>
              <w:b/>
            </w:rPr>
            <w:fldChar w:fldCharType="separate"/>
          </w:r>
          <w:r>
            <w:rPr>
              <w:b/>
            </w:rPr>
            <w:t>7</w:t>
          </w:r>
          <w:r>
            <w:rPr>
              <w:b/>
            </w:rPr>
            <w:fldChar w:fldCharType="end"/>
          </w:r>
          <w:r>
            <w:rPr>
              <w:b/>
            </w:rPr>
            <w:fldChar w:fldCharType="end"/>
          </w:r>
        </w:p>
        <w:p>
          <w:pPr>
            <w:pStyle w:val="11"/>
            <w:tabs>
              <w:tab w:val="right" w:leader="dot" w:pos="8760"/>
            </w:tabs>
            <w:rPr>
              <w:b/>
            </w:rPr>
          </w:pPr>
          <w:r>
            <w:fldChar w:fldCharType="begin"/>
          </w:r>
          <w:r>
            <w:instrText xml:space="preserve"> HYPERLINK \l "_Toc529457233" </w:instrText>
          </w:r>
          <w:r>
            <w:fldChar w:fldCharType="separate"/>
          </w:r>
          <w:r>
            <w:rPr>
              <w:rStyle w:val="14"/>
              <w:rFonts w:asciiTheme="majorEastAsia" w:hAnsiTheme="majorEastAsia" w:eastAsiaTheme="majorEastAsia"/>
              <w:b/>
            </w:rPr>
            <w:t xml:space="preserve">6 </w:t>
          </w:r>
          <w:r>
            <w:rPr>
              <w:rStyle w:val="14"/>
              <w:rFonts w:hint="eastAsia" w:asciiTheme="majorEastAsia" w:hAnsiTheme="majorEastAsia" w:eastAsiaTheme="majorEastAsia"/>
              <w:b/>
            </w:rPr>
            <w:t>技术规范</w:t>
          </w:r>
          <w:r>
            <w:rPr>
              <w:b/>
            </w:rPr>
            <w:tab/>
          </w:r>
          <w:r>
            <w:rPr>
              <w:b/>
            </w:rPr>
            <w:fldChar w:fldCharType="begin"/>
          </w:r>
          <w:r>
            <w:rPr>
              <w:b/>
            </w:rPr>
            <w:instrText xml:space="preserve"> PAGEREF _Toc529457233 \h </w:instrText>
          </w:r>
          <w:r>
            <w:rPr>
              <w:b/>
            </w:rPr>
            <w:fldChar w:fldCharType="separate"/>
          </w:r>
          <w:r>
            <w:rPr>
              <w:b/>
            </w:rPr>
            <w:t>8</w:t>
          </w:r>
          <w:r>
            <w:rPr>
              <w:b/>
            </w:rPr>
            <w:fldChar w:fldCharType="end"/>
          </w:r>
          <w:r>
            <w:rPr>
              <w:b/>
            </w:rPr>
            <w:fldChar w:fldCharType="end"/>
          </w:r>
        </w:p>
        <w:p>
          <w:pPr>
            <w:pStyle w:val="12"/>
            <w:tabs>
              <w:tab w:val="right" w:leader="dot" w:pos="8760"/>
            </w:tabs>
            <w:rPr>
              <w:b/>
            </w:rPr>
          </w:pPr>
          <w:r>
            <w:fldChar w:fldCharType="begin"/>
          </w:r>
          <w:r>
            <w:instrText xml:space="preserve"> HYPERLINK \l "_Toc529457234" </w:instrText>
          </w:r>
          <w:r>
            <w:fldChar w:fldCharType="separate"/>
          </w:r>
          <w:r>
            <w:rPr>
              <w:rStyle w:val="14"/>
              <w:rFonts w:cs="黑体" w:asciiTheme="majorEastAsia" w:hAnsiTheme="majorEastAsia"/>
              <w:b/>
              <w:kern w:val="0"/>
            </w:rPr>
            <w:t>6.1</w:t>
          </w:r>
          <w:r>
            <w:rPr>
              <w:rStyle w:val="14"/>
              <w:rFonts w:hint="eastAsia" w:asciiTheme="minorEastAsia" w:hAnsiTheme="minorEastAsia"/>
              <w:b/>
            </w:rPr>
            <w:t>隔离开关起吊装置</w:t>
          </w:r>
          <w:r>
            <w:rPr>
              <w:b/>
            </w:rPr>
            <w:tab/>
          </w:r>
          <w:r>
            <w:rPr>
              <w:b/>
            </w:rPr>
            <w:fldChar w:fldCharType="begin"/>
          </w:r>
          <w:r>
            <w:rPr>
              <w:b/>
            </w:rPr>
            <w:instrText xml:space="preserve"> PAGEREF _Toc529457234 \h </w:instrText>
          </w:r>
          <w:r>
            <w:rPr>
              <w:b/>
            </w:rPr>
            <w:fldChar w:fldCharType="separate"/>
          </w:r>
          <w:r>
            <w:rPr>
              <w:b/>
            </w:rPr>
            <w:t>8</w:t>
          </w:r>
          <w:r>
            <w:rPr>
              <w:b/>
            </w:rPr>
            <w:fldChar w:fldCharType="end"/>
          </w:r>
          <w:r>
            <w:rPr>
              <w:b/>
            </w:rPr>
            <w:fldChar w:fldCharType="end"/>
          </w:r>
        </w:p>
        <w:p>
          <w:pPr>
            <w:pStyle w:val="11"/>
            <w:tabs>
              <w:tab w:val="right" w:leader="dot" w:pos="8760"/>
            </w:tabs>
            <w:rPr>
              <w:rFonts w:hint="eastAsia" w:eastAsiaTheme="minorEastAsia"/>
              <w:b/>
              <w:lang w:val="en-US" w:eastAsia="zh-CN"/>
            </w:rPr>
          </w:pPr>
          <w:r>
            <w:fldChar w:fldCharType="begin"/>
          </w:r>
          <w:r>
            <w:instrText xml:space="preserve"> HYPERLINK \l "_Toc529457239" </w:instrText>
          </w:r>
          <w:r>
            <w:fldChar w:fldCharType="separate"/>
          </w:r>
          <w:r>
            <w:rPr>
              <w:rStyle w:val="14"/>
              <w:rFonts w:hint="eastAsia" w:asciiTheme="minorEastAsia" w:hAnsiTheme="minorEastAsia"/>
              <w:b/>
            </w:rPr>
            <w:t>附录</w:t>
          </w:r>
          <w:r>
            <w:rPr>
              <w:rStyle w:val="14"/>
              <w:rFonts w:asciiTheme="minorEastAsia" w:hAnsiTheme="minorEastAsia"/>
              <w:b/>
            </w:rPr>
            <w:t xml:space="preserve">B </w:t>
          </w:r>
          <w:r>
            <w:rPr>
              <w:rStyle w:val="14"/>
              <w:rFonts w:hint="eastAsia" w:asciiTheme="minorEastAsia" w:hAnsiTheme="minorEastAsia"/>
              <w:b/>
            </w:rPr>
            <w:t>本项目人力资源配置表</w:t>
          </w:r>
          <w:r>
            <w:rPr>
              <w:b/>
            </w:rPr>
            <w:tab/>
          </w:r>
          <w:r>
            <w:rPr>
              <w:rFonts w:hint="eastAsia"/>
              <w:b/>
              <w:lang w:val="en-US" w:eastAsia="zh-CN"/>
            </w:rPr>
            <w:t>1</w:t>
          </w:r>
          <w:r>
            <w:rPr>
              <w:b/>
            </w:rPr>
            <w:fldChar w:fldCharType="end"/>
          </w:r>
          <w:r>
            <w:rPr>
              <w:rFonts w:hint="eastAsia"/>
              <w:b/>
              <w:lang w:val="en-US" w:eastAsia="zh-CN"/>
            </w:rPr>
            <w:t>2</w:t>
          </w:r>
        </w:p>
        <w:p>
          <w:pPr>
            <w:pStyle w:val="11"/>
            <w:tabs>
              <w:tab w:val="right" w:leader="dot" w:pos="8760"/>
            </w:tabs>
            <w:rPr>
              <w:rFonts w:hint="eastAsia" w:eastAsiaTheme="minorEastAsia"/>
              <w:b/>
              <w:lang w:val="en-US" w:eastAsia="zh-CN"/>
            </w:rPr>
          </w:pPr>
          <w:r>
            <w:fldChar w:fldCharType="begin"/>
          </w:r>
          <w:r>
            <w:instrText xml:space="preserve"> HYPERLINK \l "_Toc529457240" </w:instrText>
          </w:r>
          <w:r>
            <w:fldChar w:fldCharType="separate"/>
          </w:r>
          <w:r>
            <w:rPr>
              <w:rStyle w:val="14"/>
              <w:rFonts w:hint="eastAsia" w:asciiTheme="minorEastAsia" w:hAnsiTheme="minorEastAsia"/>
              <w:b/>
            </w:rPr>
            <w:t>附录</w:t>
          </w:r>
          <w:r>
            <w:rPr>
              <w:rStyle w:val="14"/>
              <w:rFonts w:asciiTheme="minorEastAsia" w:hAnsiTheme="minorEastAsia"/>
              <w:b/>
            </w:rPr>
            <w:t xml:space="preserve">C </w:t>
          </w:r>
          <w:r>
            <w:rPr>
              <w:rStyle w:val="14"/>
              <w:rFonts w:hint="eastAsia" w:asciiTheme="minorEastAsia" w:hAnsiTheme="minorEastAsia"/>
              <w:b/>
            </w:rPr>
            <w:t>技术偏差表</w:t>
          </w:r>
          <w:r>
            <w:rPr>
              <w:b/>
            </w:rPr>
            <w:tab/>
          </w:r>
          <w:r>
            <w:rPr>
              <w:rFonts w:hint="eastAsia"/>
              <w:b/>
              <w:lang w:val="en-US" w:eastAsia="zh-CN"/>
            </w:rPr>
            <w:t>1</w:t>
          </w:r>
          <w:r>
            <w:rPr>
              <w:b/>
            </w:rPr>
            <w:fldChar w:fldCharType="end"/>
          </w:r>
          <w:r>
            <w:rPr>
              <w:rFonts w:hint="eastAsia"/>
              <w:b/>
              <w:lang w:val="en-US" w:eastAsia="zh-CN"/>
            </w:rPr>
            <w:t>2</w:t>
          </w:r>
        </w:p>
        <w:p>
          <w:pPr>
            <w:rPr>
              <w:rFonts w:asciiTheme="majorEastAsia" w:hAnsiTheme="majorEastAsia" w:eastAsiaTheme="majorEastAsia"/>
            </w:rPr>
          </w:pPr>
          <w:r>
            <w:rPr>
              <w:rFonts w:asciiTheme="majorEastAsia" w:hAnsiTheme="majorEastAsia" w:eastAsiaTheme="majorEastAsia"/>
              <w:b/>
              <w:bCs/>
              <w:lang w:val="zh-CN"/>
            </w:rPr>
            <w:fldChar w:fldCharType="end"/>
          </w:r>
        </w:p>
      </w:sdtContent>
    </w:sdt>
    <w:p>
      <w:pPr>
        <w:widowControl/>
        <w:jc w:val="left"/>
        <w:rPr>
          <w:rFonts w:cs="黑体" w:asciiTheme="majorEastAsia" w:hAnsiTheme="majorEastAsia" w:eastAsiaTheme="majorEastAsia"/>
          <w:kern w:val="0"/>
          <w:sz w:val="24"/>
          <w:szCs w:val="52"/>
        </w:rPr>
      </w:pPr>
      <w:r>
        <w:rPr>
          <w:rFonts w:cs="黑体" w:asciiTheme="majorEastAsia" w:hAnsiTheme="majorEastAsia" w:eastAsiaTheme="majorEastAsia"/>
          <w:sz w:val="24"/>
          <w:szCs w:val="52"/>
        </w:rPr>
        <w:br w:type="page"/>
      </w:r>
    </w:p>
    <w:p>
      <w:pPr>
        <w:pStyle w:val="2"/>
        <w:spacing w:before="0" w:line="360" w:lineRule="auto"/>
        <w:rPr>
          <w:rFonts w:asciiTheme="majorEastAsia" w:hAnsiTheme="majorEastAsia" w:eastAsiaTheme="majorEastAsia"/>
          <w:sz w:val="24"/>
          <w:szCs w:val="24"/>
        </w:rPr>
      </w:pPr>
      <w:bookmarkStart w:id="0" w:name="_Toc529457215"/>
      <w:bookmarkStart w:id="1" w:name="_Toc366153749"/>
      <w:r>
        <w:rPr>
          <w:rFonts w:hint="eastAsia" w:asciiTheme="majorEastAsia" w:hAnsiTheme="majorEastAsia" w:eastAsiaTheme="majorEastAsia"/>
          <w:sz w:val="24"/>
          <w:szCs w:val="24"/>
        </w:rPr>
        <w:t>1 总则</w:t>
      </w:r>
      <w:bookmarkEnd w:id="0"/>
      <w:bookmarkEnd w:id="1"/>
    </w:p>
    <w:p>
      <w:pPr>
        <w:pStyle w:val="3"/>
        <w:numPr>
          <w:ilvl w:val="1"/>
          <w:numId w:val="1"/>
        </w:numPr>
        <w:tabs>
          <w:tab w:val="left" w:pos="560"/>
        </w:tabs>
        <w:adjustRightInd w:val="0"/>
        <w:spacing w:before="0" w:after="0" w:line="360" w:lineRule="auto"/>
        <w:textAlignment w:val="baseline"/>
        <w:rPr>
          <w:rFonts w:asciiTheme="majorEastAsia" w:hAnsiTheme="majorEastAsia"/>
          <w:sz w:val="24"/>
          <w:szCs w:val="24"/>
        </w:rPr>
      </w:pPr>
      <w:bookmarkStart w:id="2" w:name="_Toc114028928"/>
      <w:bookmarkStart w:id="3" w:name="_Toc529457216"/>
      <w:bookmarkStart w:id="4" w:name="_Toc344628432"/>
      <w:bookmarkStart w:id="5" w:name="_Toc366153750"/>
      <w:r>
        <w:rPr>
          <w:rFonts w:hint="eastAsia" w:asciiTheme="majorEastAsia" w:hAnsiTheme="majorEastAsia"/>
          <w:sz w:val="24"/>
          <w:szCs w:val="24"/>
        </w:rPr>
        <w:t>一般规定</w:t>
      </w:r>
      <w:bookmarkEnd w:id="2"/>
      <w:bookmarkEnd w:id="3"/>
      <w:bookmarkEnd w:id="4"/>
      <w:bookmarkEnd w:id="5"/>
      <w:bookmarkStart w:id="6" w:name="_Toc114028929"/>
      <w:bookmarkStart w:id="7" w:name="_Toc344628433"/>
    </w:p>
    <w:p>
      <w:pPr>
        <w:spacing w:line="360" w:lineRule="auto"/>
        <w:rPr>
          <w:rFonts w:asciiTheme="minorEastAsia" w:hAnsiTheme="minorEastAsia"/>
          <w:sz w:val="24"/>
          <w:szCs w:val="24"/>
        </w:rPr>
      </w:pPr>
      <w:r>
        <w:rPr>
          <w:rFonts w:hint="eastAsia" w:asciiTheme="minorEastAsia" w:hAnsiTheme="minorEastAsia"/>
          <w:sz w:val="24"/>
          <w:szCs w:val="24"/>
        </w:rPr>
        <w:t>1.1.1投标人应具备招标公告所要求的注册资金及资质，具体资质要求详见招标文件的商务部分。</w:t>
      </w:r>
    </w:p>
    <w:p>
      <w:pPr>
        <w:spacing w:line="360" w:lineRule="auto"/>
        <w:rPr>
          <w:rFonts w:asciiTheme="minorEastAsia" w:hAnsiTheme="minorEastAsia"/>
          <w:sz w:val="24"/>
          <w:szCs w:val="24"/>
        </w:rPr>
      </w:pPr>
      <w:r>
        <w:rPr>
          <w:rFonts w:hint="eastAsia" w:asciiTheme="minorEastAsia" w:hAnsiTheme="minorEastAsia"/>
          <w:sz w:val="24"/>
          <w:szCs w:val="24"/>
        </w:rPr>
        <w:t>1.1.2投标</w:t>
      </w:r>
      <w:r>
        <w:rPr>
          <w:rFonts w:asciiTheme="minorEastAsia" w:hAnsiTheme="minorEastAsia"/>
          <w:sz w:val="24"/>
          <w:szCs w:val="24"/>
        </w:rPr>
        <w:t>人</w:t>
      </w:r>
      <w:r>
        <w:rPr>
          <w:rFonts w:hint="eastAsia" w:asciiTheme="minorEastAsia" w:hAnsiTheme="minorEastAsia"/>
          <w:sz w:val="24"/>
          <w:szCs w:val="24"/>
        </w:rPr>
        <w:t>应仔细阅读</w:t>
      </w:r>
      <w:r>
        <w:rPr>
          <w:rFonts w:asciiTheme="minorEastAsia" w:hAnsiTheme="minorEastAsia"/>
          <w:sz w:val="24"/>
          <w:szCs w:val="24"/>
        </w:rPr>
        <w:t>本技术规范书在内的招标文件阐述的全部条款</w:t>
      </w:r>
      <w:r>
        <w:rPr>
          <w:rFonts w:hint="eastAsia" w:asciiTheme="minorEastAsia" w:hAnsiTheme="minorEastAsia"/>
          <w:sz w:val="24"/>
          <w:szCs w:val="24"/>
        </w:rPr>
        <w:t>。投标</w:t>
      </w:r>
      <w:r>
        <w:rPr>
          <w:rFonts w:asciiTheme="minorEastAsia" w:hAnsiTheme="minorEastAsia"/>
          <w:sz w:val="24"/>
          <w:szCs w:val="24"/>
        </w:rPr>
        <w:t>人</w:t>
      </w:r>
      <w:r>
        <w:rPr>
          <w:rFonts w:hint="eastAsia" w:asciiTheme="minorEastAsia" w:hAnsiTheme="minorEastAsia"/>
          <w:sz w:val="24"/>
          <w:szCs w:val="24"/>
        </w:rPr>
        <w:t>提供的</w:t>
      </w:r>
      <w:r>
        <w:rPr>
          <w:rFonts w:hint="eastAsia" w:asciiTheme="minorEastAsia" w:hAnsiTheme="minorEastAsia"/>
          <w:sz w:val="24"/>
          <w:szCs w:val="24"/>
          <w:lang w:eastAsia="zh-CN"/>
        </w:rPr>
        <w:t>高压</w:t>
      </w:r>
      <w:r>
        <w:rPr>
          <w:rFonts w:hint="eastAsia" w:asciiTheme="minorEastAsia" w:hAnsiTheme="minorEastAsia"/>
          <w:sz w:val="24"/>
          <w:szCs w:val="24"/>
        </w:rPr>
        <w:t>隔离开关起吊装置研制方案应</w:t>
      </w:r>
      <w:r>
        <w:rPr>
          <w:rFonts w:asciiTheme="minorEastAsia" w:hAnsiTheme="minorEastAsia"/>
          <w:sz w:val="24"/>
          <w:szCs w:val="24"/>
        </w:rPr>
        <w:t>符合</w:t>
      </w:r>
      <w:r>
        <w:rPr>
          <w:rFonts w:hint="eastAsia" w:asciiTheme="minorEastAsia" w:hAnsiTheme="minorEastAsia"/>
          <w:sz w:val="24"/>
          <w:szCs w:val="24"/>
        </w:rPr>
        <w:t>本技术规范书</w:t>
      </w:r>
      <w:r>
        <w:rPr>
          <w:rFonts w:asciiTheme="minorEastAsia" w:hAnsiTheme="minorEastAsia"/>
          <w:sz w:val="24"/>
          <w:szCs w:val="24"/>
        </w:rPr>
        <w:t>所规定的要求</w:t>
      </w:r>
      <w:r>
        <w:rPr>
          <w:rFonts w:hint="eastAsia" w:asciiTheme="minorEastAsia" w:hAnsiTheme="minorEastAsia"/>
          <w:sz w:val="24"/>
          <w:szCs w:val="24"/>
        </w:rPr>
        <w:t>。</w:t>
      </w:r>
    </w:p>
    <w:p>
      <w:pPr>
        <w:pStyle w:val="7"/>
        <w:spacing w:line="360" w:lineRule="auto"/>
        <w:rPr>
          <w:rFonts w:asciiTheme="minorEastAsia" w:hAnsiTheme="minorEastAsia"/>
          <w:sz w:val="24"/>
          <w:szCs w:val="24"/>
        </w:rPr>
      </w:pPr>
      <w:r>
        <w:rPr>
          <w:rFonts w:hint="eastAsia" w:asciiTheme="minorEastAsia" w:hAnsiTheme="minorEastAsia"/>
          <w:sz w:val="24"/>
          <w:szCs w:val="24"/>
        </w:rPr>
        <w:t>1.1.</w:t>
      </w:r>
      <w:r>
        <w:rPr>
          <w:rFonts w:asciiTheme="minorEastAsia" w:hAnsiTheme="minorEastAsia"/>
          <w:sz w:val="24"/>
          <w:szCs w:val="24"/>
        </w:rPr>
        <w:t>3</w:t>
      </w:r>
      <w:r>
        <w:rPr>
          <w:rFonts w:hint="eastAsia" w:asciiTheme="minorEastAsia" w:hAnsiTheme="minorEastAsia"/>
          <w:sz w:val="24"/>
          <w:szCs w:val="24"/>
        </w:rPr>
        <w:t>如果投标人没有以书面形式对本技术规范书的条款提出异议，则意味着投标人提供的</w:t>
      </w:r>
      <w:r>
        <w:rPr>
          <w:rFonts w:hint="eastAsia" w:asciiTheme="minorEastAsia" w:hAnsiTheme="minorEastAsia"/>
          <w:sz w:val="24"/>
          <w:szCs w:val="24"/>
          <w:lang w:eastAsia="zh-CN"/>
        </w:rPr>
        <w:t>高压</w:t>
      </w:r>
      <w:r>
        <w:rPr>
          <w:rFonts w:hint="eastAsia" w:asciiTheme="minorEastAsia" w:hAnsiTheme="minorEastAsia"/>
          <w:sz w:val="24"/>
          <w:szCs w:val="24"/>
        </w:rPr>
        <w:t>隔离开关起吊装置研制方案完全符合本技术规范书的要求。如有与本招标文件要求不一致的地方，必须逐项在“技术差异表”中列出。</w:t>
      </w:r>
    </w:p>
    <w:p>
      <w:pPr>
        <w:spacing w:line="360" w:lineRule="auto"/>
        <w:rPr>
          <w:rFonts w:hint="eastAsia" w:asciiTheme="minorEastAsia" w:hAnsiTheme="minorEastAsia"/>
          <w:sz w:val="24"/>
          <w:szCs w:val="24"/>
        </w:rPr>
      </w:pPr>
      <w:r>
        <w:rPr>
          <w:rFonts w:hint="eastAsia" w:asciiTheme="minorEastAsia" w:hAnsiTheme="minorEastAsia"/>
          <w:sz w:val="24"/>
          <w:szCs w:val="24"/>
        </w:rPr>
        <w:t>1.1.4</w:t>
      </w:r>
      <w:r>
        <w:rPr>
          <w:rFonts w:hint="eastAsia" w:asciiTheme="minorEastAsia" w:hAnsiTheme="minorEastAsia"/>
          <w:sz w:val="24"/>
          <w:szCs w:val="24"/>
          <w:lang w:eastAsia="zh-CN"/>
        </w:rPr>
        <w:t>高压</w:t>
      </w:r>
      <w:r>
        <w:rPr>
          <w:rFonts w:hint="eastAsia" w:asciiTheme="minorEastAsia" w:hAnsiTheme="minorEastAsia"/>
          <w:sz w:val="24"/>
          <w:szCs w:val="24"/>
        </w:rPr>
        <w:t>隔离开关起吊装置研制应根据现行国家、行业、国家电网公司企业标准及有关技术文件，按计划工期要求进行。</w:t>
      </w:r>
    </w:p>
    <w:p>
      <w:pPr>
        <w:spacing w:line="360" w:lineRule="auto"/>
        <w:rPr>
          <w:rFonts w:asciiTheme="minorEastAsia" w:hAnsiTheme="minorEastAsia"/>
          <w:sz w:val="24"/>
          <w:szCs w:val="24"/>
        </w:rPr>
      </w:pPr>
      <w:r>
        <w:rPr>
          <w:rFonts w:hint="eastAsia" w:asciiTheme="minorEastAsia" w:hAnsiTheme="minorEastAsia"/>
          <w:sz w:val="24"/>
          <w:szCs w:val="24"/>
        </w:rPr>
        <w:t>1.1.</w:t>
      </w:r>
      <w:r>
        <w:rPr>
          <w:rFonts w:asciiTheme="minorEastAsia" w:hAnsiTheme="minorEastAsia"/>
          <w:sz w:val="24"/>
          <w:szCs w:val="24"/>
        </w:rPr>
        <w:t>5</w:t>
      </w:r>
      <w:r>
        <w:rPr>
          <w:rFonts w:hint="eastAsia" w:asciiTheme="minorEastAsia" w:hAnsiTheme="minorEastAsia"/>
          <w:sz w:val="24"/>
          <w:szCs w:val="24"/>
        </w:rPr>
        <w:t>投标人应提供符合本技术规范引用标准的最新版本标准和本招标文件技术要求的全新技术。本技术规范提出的是最低限度的技术要求，并未对一切技术细节做出规定，也未充分引述有关标准和规范的条文。</w:t>
      </w:r>
    </w:p>
    <w:p>
      <w:pPr>
        <w:pStyle w:val="7"/>
        <w:spacing w:line="360" w:lineRule="auto"/>
        <w:rPr>
          <w:rFonts w:asciiTheme="minorEastAsia" w:hAnsiTheme="minorEastAsia"/>
          <w:sz w:val="24"/>
          <w:szCs w:val="24"/>
        </w:rPr>
      </w:pPr>
      <w:r>
        <w:rPr>
          <w:rFonts w:hint="eastAsia" w:asciiTheme="minorEastAsia" w:hAnsiTheme="minorEastAsia"/>
          <w:sz w:val="24"/>
          <w:szCs w:val="24"/>
        </w:rPr>
        <w:t>1.1.</w:t>
      </w:r>
      <w:r>
        <w:rPr>
          <w:rFonts w:asciiTheme="minorEastAsia" w:hAnsiTheme="minorEastAsia"/>
          <w:sz w:val="24"/>
          <w:szCs w:val="24"/>
        </w:rPr>
        <w:t>6</w:t>
      </w:r>
      <w:r>
        <w:rPr>
          <w:rFonts w:hint="eastAsia" w:asciiTheme="minorEastAsia" w:hAnsiTheme="minorEastAsia"/>
          <w:sz w:val="24"/>
          <w:szCs w:val="24"/>
        </w:rPr>
        <w:t>本技术规范将作为合同的附件，</w:t>
      </w:r>
      <w:r>
        <w:rPr>
          <w:rFonts w:asciiTheme="minorEastAsia" w:hAnsiTheme="minorEastAsia"/>
          <w:sz w:val="24"/>
          <w:szCs w:val="24"/>
        </w:rPr>
        <w:t>与合同具有同等的法律效力</w:t>
      </w:r>
      <w:r>
        <w:rPr>
          <w:rFonts w:hint="eastAsia" w:asciiTheme="minorEastAsia" w:hAnsiTheme="minorEastAsia"/>
          <w:sz w:val="24"/>
          <w:szCs w:val="24"/>
        </w:rPr>
        <w:t>。本技术规范未尽事宜，由合同签约双方在合同谈判时协商确定。</w:t>
      </w:r>
    </w:p>
    <w:p>
      <w:pPr>
        <w:spacing w:line="360" w:lineRule="auto"/>
        <w:rPr>
          <w:rFonts w:asciiTheme="minorEastAsia" w:hAnsiTheme="minorEastAsia"/>
          <w:sz w:val="24"/>
          <w:szCs w:val="24"/>
        </w:rPr>
      </w:pPr>
      <w:r>
        <w:rPr>
          <w:rFonts w:hint="eastAsia" w:asciiTheme="minorEastAsia" w:hAnsiTheme="minorEastAsia"/>
          <w:sz w:val="24"/>
          <w:szCs w:val="24"/>
        </w:rPr>
        <w:t>1.1.</w:t>
      </w:r>
      <w:r>
        <w:rPr>
          <w:rFonts w:asciiTheme="minorEastAsia" w:hAnsiTheme="minorEastAsia"/>
          <w:sz w:val="24"/>
          <w:szCs w:val="24"/>
        </w:rPr>
        <w:t>7本</w:t>
      </w:r>
      <w:r>
        <w:rPr>
          <w:rFonts w:hint="eastAsia" w:asciiTheme="minorEastAsia" w:hAnsiTheme="minorEastAsia"/>
          <w:sz w:val="24"/>
          <w:szCs w:val="24"/>
        </w:rPr>
        <w:t>技术规范</w:t>
      </w:r>
      <w:r>
        <w:rPr>
          <w:rFonts w:asciiTheme="minorEastAsia" w:hAnsiTheme="minorEastAsia"/>
          <w:sz w:val="24"/>
          <w:szCs w:val="24"/>
        </w:rPr>
        <w:t>中涉及有关商务方面的内容，如与招标文件的商务部分有矛盾时，以商务部分为准。</w:t>
      </w:r>
    </w:p>
    <w:p>
      <w:pPr>
        <w:pStyle w:val="3"/>
        <w:tabs>
          <w:tab w:val="left" w:pos="560"/>
        </w:tabs>
        <w:spacing w:line="360" w:lineRule="auto"/>
        <w:rPr>
          <w:rFonts w:hint="eastAsia" w:asciiTheme="majorEastAsia" w:hAnsiTheme="majorEastAsia"/>
          <w:sz w:val="24"/>
          <w:szCs w:val="24"/>
        </w:rPr>
      </w:pPr>
      <w:bookmarkStart w:id="8" w:name="_Toc529457217"/>
      <w:bookmarkStart w:id="9" w:name="_Toc366153751"/>
      <w:r>
        <w:rPr>
          <w:rFonts w:hint="eastAsia" w:asciiTheme="majorEastAsia" w:hAnsiTheme="majorEastAsia"/>
          <w:sz w:val="24"/>
          <w:szCs w:val="24"/>
        </w:rPr>
        <w:t>1.2 投标人应提供的资格文件</w:t>
      </w:r>
      <w:bookmarkEnd w:id="6"/>
      <w:bookmarkEnd w:id="7"/>
      <w:bookmarkEnd w:id="8"/>
      <w:bookmarkEnd w:id="9"/>
      <w:bookmarkStart w:id="10" w:name="_Toc344628434"/>
    </w:p>
    <w:p>
      <w:pPr>
        <w:spacing w:line="360" w:lineRule="auto"/>
        <w:rPr>
          <w:rFonts w:asciiTheme="minorEastAsia" w:hAnsiTheme="minorEastAsia"/>
          <w:sz w:val="24"/>
          <w:szCs w:val="24"/>
        </w:rPr>
      </w:pPr>
      <w:r>
        <w:rPr>
          <w:rFonts w:hint="eastAsia" w:asciiTheme="minorEastAsia" w:hAnsiTheme="minorEastAsia"/>
          <w:sz w:val="24"/>
          <w:szCs w:val="24"/>
        </w:rPr>
        <w:t>1.2.</w:t>
      </w:r>
      <w:r>
        <w:rPr>
          <w:rFonts w:asciiTheme="minorEastAsia" w:hAnsiTheme="minorEastAsia"/>
          <w:sz w:val="24"/>
          <w:szCs w:val="24"/>
        </w:rPr>
        <w:t>1</w:t>
      </w:r>
      <w:r>
        <w:rPr>
          <w:rFonts w:hint="eastAsia" w:asciiTheme="minorEastAsia" w:hAnsiTheme="minorEastAsia"/>
          <w:sz w:val="24"/>
          <w:szCs w:val="24"/>
        </w:rPr>
        <w:t>投标人应提供生产工艺和新技术介绍。</w:t>
      </w:r>
    </w:p>
    <w:p>
      <w:pPr>
        <w:pStyle w:val="6"/>
        <w:spacing w:line="360" w:lineRule="auto"/>
        <w:ind w:left="0" w:leftChars="0"/>
        <w:jc w:val="left"/>
        <w:rPr>
          <w:rFonts w:asciiTheme="minorEastAsia" w:hAnsiTheme="minorEastAsia"/>
          <w:sz w:val="24"/>
          <w:szCs w:val="24"/>
        </w:rPr>
      </w:pPr>
      <w:r>
        <w:rPr>
          <w:rFonts w:hint="eastAsia" w:asciiTheme="minorEastAsia" w:hAnsiTheme="minorEastAsia"/>
          <w:sz w:val="24"/>
          <w:szCs w:val="24"/>
        </w:rPr>
        <w:t>1.2.</w:t>
      </w:r>
      <w:r>
        <w:rPr>
          <w:rFonts w:hint="eastAsia" w:asciiTheme="minorEastAsia" w:hAnsiTheme="minorEastAsia"/>
          <w:sz w:val="24"/>
          <w:szCs w:val="24"/>
          <w:lang w:val="en-US" w:eastAsia="zh-CN"/>
        </w:rPr>
        <w:t>2</w:t>
      </w:r>
      <w:r>
        <w:rPr>
          <w:rFonts w:hint="eastAsia" w:asciiTheme="minorEastAsia" w:hAnsiTheme="minorEastAsia"/>
          <w:sz w:val="24"/>
          <w:szCs w:val="24"/>
        </w:rPr>
        <w:t>近三年以</w:t>
      </w:r>
      <w:r>
        <w:rPr>
          <w:rFonts w:asciiTheme="minorEastAsia" w:hAnsiTheme="minorEastAsia"/>
          <w:sz w:val="24"/>
          <w:szCs w:val="24"/>
        </w:rPr>
        <w:t>来</w:t>
      </w:r>
      <w:r>
        <w:rPr>
          <w:rFonts w:hint="eastAsia" w:asciiTheme="minorEastAsia" w:hAnsiTheme="minorEastAsia"/>
          <w:sz w:val="24"/>
          <w:szCs w:val="24"/>
        </w:rPr>
        <w:t>在国内供货合同执行过程中售后服务未有不良纪录。</w:t>
      </w:r>
    </w:p>
    <w:p>
      <w:pPr>
        <w:pStyle w:val="6"/>
        <w:spacing w:line="360" w:lineRule="auto"/>
        <w:ind w:left="0" w:leftChars="0"/>
        <w:jc w:val="left"/>
        <w:rPr>
          <w:rFonts w:asciiTheme="minorEastAsia" w:hAnsiTheme="minorEastAsia"/>
          <w:sz w:val="24"/>
          <w:szCs w:val="24"/>
        </w:rPr>
      </w:pPr>
      <w:r>
        <w:rPr>
          <w:rFonts w:hint="eastAsia" w:asciiTheme="minorEastAsia" w:hAnsiTheme="minorEastAsia"/>
          <w:sz w:val="24"/>
          <w:szCs w:val="24"/>
        </w:rPr>
        <w:t>1.2.</w:t>
      </w:r>
      <w:r>
        <w:rPr>
          <w:rFonts w:hint="eastAsia" w:asciiTheme="minorEastAsia" w:hAnsiTheme="minorEastAsia"/>
          <w:sz w:val="24"/>
          <w:szCs w:val="24"/>
          <w:lang w:val="en-US" w:eastAsia="zh-CN"/>
        </w:rPr>
        <w:t>3</w:t>
      </w:r>
      <w:r>
        <w:rPr>
          <w:rFonts w:hint="eastAsia" w:asciiTheme="minorEastAsia" w:hAnsiTheme="minorEastAsia"/>
          <w:sz w:val="24"/>
          <w:szCs w:val="24"/>
        </w:rPr>
        <w:t>近三年以</w:t>
      </w:r>
      <w:r>
        <w:rPr>
          <w:rFonts w:asciiTheme="minorEastAsia" w:hAnsiTheme="minorEastAsia"/>
          <w:sz w:val="24"/>
          <w:szCs w:val="24"/>
        </w:rPr>
        <w:t>来</w:t>
      </w:r>
      <w:r>
        <w:rPr>
          <w:rFonts w:hint="eastAsia" w:asciiTheme="minorEastAsia" w:hAnsiTheme="minorEastAsia"/>
          <w:sz w:val="24"/>
          <w:szCs w:val="24"/>
        </w:rPr>
        <w:t>在国内供货合同执行过程中未因严重质量问题而造成批量退货（同一合同10%及以上）。</w:t>
      </w:r>
    </w:p>
    <w:p>
      <w:pPr>
        <w:pStyle w:val="6"/>
        <w:spacing w:line="360" w:lineRule="auto"/>
        <w:ind w:left="0" w:leftChars="0"/>
        <w:jc w:val="left"/>
        <w:rPr>
          <w:rFonts w:asciiTheme="minorEastAsia" w:hAnsiTheme="minorEastAsia"/>
          <w:sz w:val="24"/>
          <w:szCs w:val="24"/>
        </w:rPr>
      </w:pPr>
      <w:r>
        <w:rPr>
          <w:rFonts w:hint="eastAsia" w:asciiTheme="minorEastAsia" w:hAnsiTheme="minorEastAsia"/>
          <w:sz w:val="24"/>
          <w:szCs w:val="24"/>
        </w:rPr>
        <w:t>1.2.</w:t>
      </w:r>
      <w:r>
        <w:rPr>
          <w:rFonts w:hint="eastAsia" w:asciiTheme="minorEastAsia" w:hAnsiTheme="minorEastAsia"/>
          <w:sz w:val="24"/>
          <w:szCs w:val="24"/>
          <w:lang w:val="en-US" w:eastAsia="zh-CN"/>
        </w:rPr>
        <w:t>4</w:t>
      </w:r>
      <w:r>
        <w:rPr>
          <w:rFonts w:hint="eastAsia" w:asciiTheme="minorEastAsia" w:hAnsiTheme="minorEastAsia"/>
          <w:sz w:val="24"/>
          <w:szCs w:val="24"/>
        </w:rPr>
        <w:t>近三年以</w:t>
      </w:r>
      <w:r>
        <w:rPr>
          <w:rFonts w:asciiTheme="minorEastAsia" w:hAnsiTheme="minorEastAsia"/>
          <w:sz w:val="24"/>
          <w:szCs w:val="24"/>
        </w:rPr>
        <w:t>来</w:t>
      </w:r>
      <w:r>
        <w:rPr>
          <w:rFonts w:hint="eastAsia" w:asciiTheme="minorEastAsia" w:hAnsiTheme="minorEastAsia"/>
          <w:sz w:val="24"/>
          <w:szCs w:val="24"/>
        </w:rPr>
        <w:t>在国内供货合同执行过程中未因施工拖延问题而严重影响项目进度。</w:t>
      </w:r>
    </w:p>
    <w:p>
      <w:pPr>
        <w:pStyle w:val="6"/>
        <w:spacing w:line="360" w:lineRule="auto"/>
        <w:ind w:left="0" w:leftChars="0"/>
        <w:jc w:val="left"/>
        <w:rPr>
          <w:rFonts w:asciiTheme="minorEastAsia" w:hAnsiTheme="minorEastAsia"/>
          <w:sz w:val="24"/>
          <w:szCs w:val="24"/>
        </w:rPr>
      </w:pPr>
      <w:r>
        <w:rPr>
          <w:rFonts w:hint="eastAsia" w:asciiTheme="minorEastAsia" w:hAnsiTheme="minorEastAsia"/>
          <w:sz w:val="24"/>
          <w:szCs w:val="24"/>
        </w:rPr>
        <w:t>1.2.</w:t>
      </w:r>
      <w:r>
        <w:rPr>
          <w:rFonts w:hint="eastAsia" w:asciiTheme="minorEastAsia" w:hAnsiTheme="minorEastAsia"/>
          <w:sz w:val="24"/>
          <w:szCs w:val="24"/>
          <w:lang w:val="en-US" w:eastAsia="zh-CN"/>
        </w:rPr>
        <w:t>5</w:t>
      </w:r>
      <w:r>
        <w:rPr>
          <w:rFonts w:hint="eastAsia" w:asciiTheme="minorEastAsia" w:hAnsiTheme="minorEastAsia"/>
          <w:sz w:val="24"/>
          <w:szCs w:val="24"/>
        </w:rPr>
        <w:t>近三年以</w:t>
      </w:r>
      <w:r>
        <w:rPr>
          <w:rFonts w:asciiTheme="minorEastAsia" w:hAnsiTheme="minorEastAsia"/>
          <w:sz w:val="24"/>
          <w:szCs w:val="24"/>
        </w:rPr>
        <w:t>来</w:t>
      </w:r>
      <w:r>
        <w:rPr>
          <w:rFonts w:hint="eastAsia" w:asciiTheme="minorEastAsia" w:hAnsiTheme="minorEastAsia"/>
          <w:sz w:val="24"/>
          <w:szCs w:val="24"/>
        </w:rPr>
        <w:t>在国内供货合同执行过程中未因技术及其它问题而未能通过业主验收。</w:t>
      </w:r>
    </w:p>
    <w:p>
      <w:pPr>
        <w:spacing w:line="360" w:lineRule="auto"/>
        <w:rPr>
          <w:rFonts w:asciiTheme="minorEastAsia" w:hAnsiTheme="minorEastAsia"/>
          <w:sz w:val="24"/>
          <w:szCs w:val="24"/>
        </w:rPr>
      </w:pPr>
      <w:r>
        <w:rPr>
          <w:rFonts w:hint="eastAsia" w:asciiTheme="minorEastAsia" w:hAnsiTheme="minorEastAsia"/>
          <w:sz w:val="24"/>
          <w:szCs w:val="24"/>
        </w:rPr>
        <w:t>1.2.</w:t>
      </w:r>
      <w:r>
        <w:rPr>
          <w:rFonts w:hint="eastAsia" w:asciiTheme="minorEastAsia" w:hAnsiTheme="minorEastAsia"/>
          <w:sz w:val="24"/>
          <w:szCs w:val="24"/>
          <w:lang w:val="en-US" w:eastAsia="zh-CN"/>
        </w:rPr>
        <w:t>6</w:t>
      </w:r>
      <w:r>
        <w:rPr>
          <w:rFonts w:hint="eastAsia" w:asciiTheme="minorEastAsia" w:hAnsiTheme="minorEastAsia"/>
          <w:sz w:val="24"/>
          <w:szCs w:val="24"/>
        </w:rPr>
        <w:t>有能力履行合同设备维护保养、修理及其他服务义务的文件。</w:t>
      </w:r>
    </w:p>
    <w:p>
      <w:pPr>
        <w:spacing w:line="360" w:lineRule="auto"/>
        <w:rPr>
          <w:rFonts w:asciiTheme="minorEastAsia" w:hAnsiTheme="minorEastAsia"/>
          <w:sz w:val="24"/>
          <w:szCs w:val="24"/>
        </w:rPr>
      </w:pPr>
      <w:r>
        <w:rPr>
          <w:rFonts w:hint="eastAsia" w:asciiTheme="minorEastAsia" w:hAnsiTheme="minorEastAsia"/>
          <w:sz w:val="24"/>
          <w:szCs w:val="24"/>
        </w:rPr>
        <w:t>1.2.</w:t>
      </w:r>
      <w:r>
        <w:rPr>
          <w:rFonts w:hint="eastAsia" w:asciiTheme="minorEastAsia" w:hAnsiTheme="minorEastAsia"/>
          <w:sz w:val="24"/>
          <w:szCs w:val="24"/>
          <w:lang w:val="en-US" w:eastAsia="zh-CN"/>
        </w:rPr>
        <w:t>7</w:t>
      </w:r>
      <w:r>
        <w:rPr>
          <w:rFonts w:hint="eastAsia" w:asciiTheme="minorEastAsia" w:hAnsiTheme="minorEastAsia"/>
          <w:sz w:val="24"/>
          <w:szCs w:val="24"/>
        </w:rPr>
        <w:t>所提供的组部件如需向第三方外购时，投标人应详细说明并就其质量做出承诺。</w:t>
      </w:r>
    </w:p>
    <w:p>
      <w:pPr>
        <w:spacing w:line="360" w:lineRule="auto"/>
        <w:rPr>
          <w:rFonts w:asciiTheme="minorEastAsia" w:hAnsiTheme="minorEastAsia"/>
          <w:sz w:val="24"/>
          <w:szCs w:val="24"/>
        </w:rPr>
      </w:pPr>
      <w:r>
        <w:rPr>
          <w:rFonts w:hint="eastAsia" w:asciiTheme="minorEastAsia" w:hAnsiTheme="minorEastAsia"/>
          <w:sz w:val="24"/>
          <w:szCs w:val="24"/>
        </w:rPr>
        <w:t>1.2.</w:t>
      </w:r>
      <w:r>
        <w:rPr>
          <w:rFonts w:hint="eastAsia" w:asciiTheme="minorEastAsia" w:hAnsiTheme="minorEastAsia"/>
          <w:sz w:val="24"/>
          <w:szCs w:val="24"/>
          <w:lang w:val="en-US" w:eastAsia="zh-CN"/>
        </w:rPr>
        <w:t>8</w:t>
      </w:r>
      <w:r>
        <w:rPr>
          <w:rFonts w:hint="eastAsia" w:asciiTheme="minorEastAsia" w:hAnsiTheme="minorEastAsia"/>
          <w:sz w:val="24"/>
          <w:szCs w:val="24"/>
        </w:rPr>
        <w:t>投标人提供的所有以上文件均应有中文版本。</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除以上内容外，投</w:t>
      </w:r>
      <w:r>
        <w:rPr>
          <w:rFonts w:asciiTheme="minorEastAsia" w:hAnsiTheme="minorEastAsia"/>
          <w:sz w:val="24"/>
          <w:szCs w:val="24"/>
        </w:rPr>
        <w:t>标人</w:t>
      </w:r>
      <w:r>
        <w:rPr>
          <w:rFonts w:hint="eastAsia" w:asciiTheme="minorEastAsia" w:hAnsiTheme="minorEastAsia"/>
          <w:sz w:val="24"/>
          <w:szCs w:val="24"/>
        </w:rPr>
        <w:t>应对本技术规范书要求的其它内容明确应答或明确承诺。如果需要的话，投标</w:t>
      </w:r>
      <w:r>
        <w:rPr>
          <w:rFonts w:asciiTheme="minorEastAsia" w:hAnsiTheme="minorEastAsia"/>
          <w:sz w:val="24"/>
          <w:szCs w:val="24"/>
        </w:rPr>
        <w:t>人</w:t>
      </w:r>
      <w:r>
        <w:rPr>
          <w:rFonts w:hint="eastAsia" w:asciiTheme="minorEastAsia" w:hAnsiTheme="minorEastAsia"/>
          <w:sz w:val="24"/>
          <w:szCs w:val="24"/>
        </w:rPr>
        <w:t>应免费提交业主要求的供评标用的补充数据和资料。</w:t>
      </w:r>
    </w:p>
    <w:p>
      <w:pPr>
        <w:pStyle w:val="3"/>
        <w:tabs>
          <w:tab w:val="left" w:pos="560"/>
        </w:tabs>
        <w:spacing w:line="360" w:lineRule="auto"/>
        <w:rPr>
          <w:rFonts w:asciiTheme="majorEastAsia" w:hAnsiTheme="majorEastAsia"/>
          <w:sz w:val="24"/>
          <w:szCs w:val="24"/>
        </w:rPr>
      </w:pPr>
      <w:bookmarkStart w:id="11" w:name="_Toc366153752"/>
      <w:bookmarkStart w:id="12" w:name="_Toc529457218"/>
      <w:r>
        <w:rPr>
          <w:rFonts w:hint="eastAsia" w:asciiTheme="majorEastAsia" w:hAnsiTheme="majorEastAsia"/>
          <w:sz w:val="24"/>
          <w:szCs w:val="24"/>
        </w:rPr>
        <w:t>1.3工作范围和进度</w:t>
      </w:r>
      <w:bookmarkEnd w:id="10"/>
      <w:bookmarkStart w:id="13" w:name="_Toc344628435"/>
      <w:r>
        <w:rPr>
          <w:rFonts w:hint="eastAsia" w:asciiTheme="majorEastAsia" w:hAnsiTheme="majorEastAsia"/>
          <w:sz w:val="24"/>
          <w:szCs w:val="24"/>
        </w:rPr>
        <w:t>要求</w:t>
      </w:r>
      <w:bookmarkEnd w:id="11"/>
      <w:bookmarkEnd w:id="12"/>
    </w:p>
    <w:p>
      <w:pPr>
        <w:spacing w:line="360" w:lineRule="auto"/>
        <w:rPr>
          <w:rFonts w:asciiTheme="minorEastAsia" w:hAnsiTheme="minorEastAsia"/>
          <w:sz w:val="24"/>
          <w:szCs w:val="24"/>
        </w:rPr>
      </w:pPr>
      <w:r>
        <w:rPr>
          <w:rFonts w:hint="eastAsia" w:asciiTheme="minorEastAsia" w:hAnsiTheme="minorEastAsia"/>
          <w:sz w:val="24"/>
          <w:szCs w:val="24"/>
        </w:rPr>
        <w:t>1.3.1投标人的工作范围如下：本项目所委托提供的</w:t>
      </w:r>
      <w:r>
        <w:rPr>
          <w:rFonts w:hint="eastAsia" w:asciiTheme="minorEastAsia" w:hAnsiTheme="minorEastAsia"/>
          <w:sz w:val="24"/>
          <w:szCs w:val="24"/>
          <w:lang w:eastAsia="zh-CN"/>
        </w:rPr>
        <w:t>高压</w:t>
      </w:r>
      <w:r>
        <w:rPr>
          <w:rFonts w:hint="eastAsia" w:asciiTheme="minorEastAsia" w:hAnsiTheme="minorEastAsia"/>
          <w:sz w:val="24"/>
          <w:szCs w:val="24"/>
        </w:rPr>
        <w:t>隔离开关起吊装置的设计、研制</w:t>
      </w:r>
      <w:r>
        <w:rPr>
          <w:rFonts w:hint="eastAsia" w:asciiTheme="minorEastAsia" w:hAnsiTheme="minorEastAsia"/>
          <w:sz w:val="24"/>
          <w:szCs w:val="24"/>
          <w:lang w:eastAsia="zh-CN"/>
        </w:rPr>
        <w:t>、</w:t>
      </w:r>
      <w:r>
        <w:rPr>
          <w:rFonts w:hint="eastAsia" w:asciiTheme="minorEastAsia" w:hAnsiTheme="minorEastAsia"/>
          <w:sz w:val="24"/>
          <w:szCs w:val="24"/>
        </w:rPr>
        <w:t>调试、维护及售后服务。</w:t>
      </w:r>
    </w:p>
    <w:p>
      <w:pPr>
        <w:spacing w:line="360" w:lineRule="auto"/>
        <w:rPr>
          <w:rFonts w:asciiTheme="minorEastAsia" w:hAnsiTheme="minorEastAsia"/>
          <w:sz w:val="24"/>
          <w:szCs w:val="24"/>
        </w:rPr>
      </w:pPr>
      <w:r>
        <w:rPr>
          <w:rFonts w:hint="eastAsia" w:asciiTheme="minorEastAsia" w:hAnsiTheme="minorEastAsia"/>
          <w:sz w:val="24"/>
          <w:szCs w:val="24"/>
        </w:rPr>
        <w:t>1.3.2</w:t>
      </w:r>
      <w:r>
        <w:rPr>
          <w:rFonts w:asciiTheme="minorEastAsia" w:hAnsiTheme="minorEastAsia"/>
          <w:sz w:val="24"/>
          <w:szCs w:val="24"/>
        </w:rPr>
        <w:t>根据</w:t>
      </w:r>
      <w:r>
        <w:rPr>
          <w:rFonts w:hint="eastAsia" w:asciiTheme="minorEastAsia" w:hAnsiTheme="minorEastAsia"/>
          <w:sz w:val="24"/>
          <w:szCs w:val="24"/>
        </w:rPr>
        <w:t>项目实</w:t>
      </w:r>
      <w:r>
        <w:rPr>
          <w:rFonts w:asciiTheme="minorEastAsia" w:hAnsiTheme="minorEastAsia"/>
          <w:sz w:val="24"/>
          <w:szCs w:val="24"/>
        </w:rPr>
        <w:t>际情况和业主要求</w:t>
      </w:r>
      <w:r>
        <w:rPr>
          <w:rFonts w:hint="eastAsia" w:asciiTheme="minorEastAsia" w:hAnsiTheme="minorEastAsia"/>
          <w:sz w:val="24"/>
          <w:szCs w:val="24"/>
        </w:rPr>
        <w:t>，投标人负责相关培训。</w:t>
      </w:r>
    </w:p>
    <w:p>
      <w:pPr>
        <w:spacing w:line="360" w:lineRule="auto"/>
        <w:rPr>
          <w:rFonts w:asciiTheme="minorEastAsia" w:hAnsiTheme="minorEastAsia"/>
          <w:sz w:val="24"/>
          <w:szCs w:val="24"/>
        </w:rPr>
      </w:pPr>
      <w:r>
        <w:rPr>
          <w:rFonts w:asciiTheme="minorEastAsia" w:hAnsiTheme="minorEastAsia"/>
          <w:sz w:val="24"/>
          <w:szCs w:val="24"/>
        </w:rPr>
        <w:t>1.3.3</w:t>
      </w:r>
      <w:r>
        <w:rPr>
          <w:rFonts w:hint="eastAsia" w:asciiTheme="minorEastAsia" w:hAnsiTheme="minorEastAsia"/>
          <w:sz w:val="24"/>
          <w:szCs w:val="24"/>
        </w:rPr>
        <w:t>项目进度如有延误，投标人应及时将延误进度的原因、后果及采取的补救措施等向业主说明。</w:t>
      </w:r>
    </w:p>
    <w:p>
      <w:pPr>
        <w:pStyle w:val="3"/>
        <w:tabs>
          <w:tab w:val="left" w:pos="560"/>
        </w:tabs>
        <w:spacing w:line="360" w:lineRule="auto"/>
        <w:rPr>
          <w:rFonts w:asciiTheme="majorEastAsia" w:hAnsiTheme="majorEastAsia"/>
          <w:sz w:val="24"/>
          <w:szCs w:val="24"/>
        </w:rPr>
      </w:pPr>
      <w:bookmarkStart w:id="14" w:name="_Toc529457219"/>
      <w:bookmarkStart w:id="15" w:name="_Toc366153753"/>
      <w:r>
        <w:rPr>
          <w:rFonts w:hint="eastAsia" w:asciiTheme="majorEastAsia" w:hAnsiTheme="majorEastAsia"/>
          <w:sz w:val="24"/>
          <w:szCs w:val="24"/>
        </w:rPr>
        <w:t>1.4技术资料和试验报告</w:t>
      </w:r>
      <w:bookmarkEnd w:id="13"/>
      <w:bookmarkEnd w:id="14"/>
      <w:bookmarkEnd w:id="15"/>
      <w:bookmarkStart w:id="16" w:name="_Toc344628436"/>
    </w:p>
    <w:p>
      <w:pPr>
        <w:spacing w:line="360" w:lineRule="auto"/>
        <w:rPr>
          <w:rFonts w:asciiTheme="minorEastAsia" w:hAnsiTheme="minorEastAsia"/>
          <w:sz w:val="24"/>
          <w:szCs w:val="24"/>
        </w:rPr>
      </w:pPr>
      <w:r>
        <w:rPr>
          <w:rFonts w:hint="eastAsia" w:asciiTheme="minorEastAsia" w:hAnsiTheme="minorEastAsia"/>
          <w:sz w:val="24"/>
          <w:szCs w:val="24"/>
        </w:rPr>
        <w:t>1.4.1技术资料</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投标人应提供</w:t>
      </w:r>
      <w:r>
        <w:rPr>
          <w:rFonts w:hint="eastAsia" w:asciiTheme="minorEastAsia" w:hAnsiTheme="minorEastAsia"/>
          <w:sz w:val="24"/>
          <w:szCs w:val="24"/>
          <w:lang w:eastAsia="zh-CN"/>
        </w:rPr>
        <w:t>高压</w:t>
      </w:r>
      <w:r>
        <w:rPr>
          <w:rFonts w:hint="eastAsia" w:asciiTheme="minorEastAsia" w:hAnsiTheme="minorEastAsia"/>
          <w:sz w:val="24"/>
          <w:szCs w:val="24"/>
        </w:rPr>
        <w:t>隔离开关起吊装置</w:t>
      </w:r>
      <w:r>
        <w:rPr>
          <w:rFonts w:asciiTheme="minorEastAsia" w:hAnsiTheme="minorEastAsia"/>
          <w:sz w:val="24"/>
          <w:szCs w:val="24"/>
        </w:rPr>
        <w:t>设计</w:t>
      </w:r>
      <w:r>
        <w:rPr>
          <w:rFonts w:hint="eastAsia" w:asciiTheme="minorEastAsia" w:hAnsiTheme="minorEastAsia"/>
          <w:sz w:val="24"/>
          <w:szCs w:val="24"/>
        </w:rPr>
        <w:t>报告。</w:t>
      </w:r>
    </w:p>
    <w:p>
      <w:pPr>
        <w:spacing w:line="360" w:lineRule="auto"/>
        <w:rPr>
          <w:rFonts w:hint="eastAsia" w:asciiTheme="minorEastAsia" w:hAnsiTheme="minorEastAsia"/>
          <w:sz w:val="24"/>
          <w:szCs w:val="24"/>
        </w:rPr>
      </w:pPr>
      <w:r>
        <w:rPr>
          <w:rFonts w:hint="eastAsia" w:asciiTheme="minorEastAsia" w:hAnsiTheme="minorEastAsia"/>
          <w:sz w:val="24"/>
          <w:szCs w:val="24"/>
        </w:rPr>
        <w:t>1.4.</w:t>
      </w:r>
      <w:r>
        <w:rPr>
          <w:rFonts w:asciiTheme="minorEastAsia" w:hAnsiTheme="minorEastAsia"/>
          <w:sz w:val="24"/>
          <w:szCs w:val="24"/>
        </w:rPr>
        <w:t>2</w:t>
      </w:r>
      <w:r>
        <w:rPr>
          <w:rFonts w:hint="eastAsia" w:asciiTheme="minorEastAsia" w:hAnsiTheme="minorEastAsia"/>
          <w:sz w:val="24"/>
          <w:szCs w:val="24"/>
        </w:rPr>
        <w:t>出厂资料</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lang w:eastAsia="zh-CN"/>
        </w:rPr>
        <w:t>高压隔离开关起吊装置</w:t>
      </w:r>
      <w:r>
        <w:rPr>
          <w:rFonts w:hint="eastAsia" w:asciiTheme="minorEastAsia" w:hAnsiTheme="minorEastAsia"/>
          <w:sz w:val="24"/>
          <w:szCs w:val="24"/>
        </w:rPr>
        <w:t>设备在出厂时，投标人应提供下列文件：</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（1）装箱清单表，一式1份；</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（2）产品说明书，一式</w:t>
      </w:r>
      <w:r>
        <w:rPr>
          <w:rFonts w:asciiTheme="minorEastAsia" w:hAnsiTheme="minorEastAsia"/>
          <w:sz w:val="24"/>
          <w:szCs w:val="24"/>
        </w:rPr>
        <w:t>2</w:t>
      </w:r>
      <w:r>
        <w:rPr>
          <w:rFonts w:hint="eastAsia" w:asciiTheme="minorEastAsia" w:hAnsiTheme="minorEastAsia"/>
          <w:sz w:val="24"/>
          <w:szCs w:val="24"/>
        </w:rPr>
        <w:t>份，应包括下列各项：型号、结构、技术参数、执行标准等；</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（3）型式试验报告，一式2份，具体试验项目包括</w:t>
      </w:r>
      <w:r>
        <w:rPr>
          <w:rFonts w:hint="eastAsia" w:asciiTheme="minorEastAsia" w:hAnsiTheme="minorEastAsia"/>
          <w:sz w:val="24"/>
          <w:szCs w:val="24"/>
          <w:lang w:eastAsia="zh-CN"/>
        </w:rPr>
        <w:t>承压、抗腐蚀等</w:t>
      </w:r>
      <w:r>
        <w:rPr>
          <w:rFonts w:hint="eastAsia" w:asciiTheme="minorEastAsia" w:hAnsiTheme="minorEastAsia"/>
          <w:sz w:val="24"/>
          <w:szCs w:val="24"/>
        </w:rPr>
        <w:t xml:space="preserve">试验；  </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（4）出厂检验报告，一式2份，出厂检验项目应包括但不限于：结构和外观检验、性能指标检验、功能验证检验；</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（5）出厂合格证，一式1份；</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（6）操作手册，一式2份；</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（7）维护手册，一式</w:t>
      </w:r>
      <w:r>
        <w:rPr>
          <w:rFonts w:asciiTheme="minorEastAsia" w:hAnsiTheme="minorEastAsia"/>
          <w:sz w:val="24"/>
          <w:szCs w:val="24"/>
        </w:rPr>
        <w:t>2</w:t>
      </w:r>
      <w:r>
        <w:rPr>
          <w:rFonts w:hint="eastAsia" w:asciiTheme="minorEastAsia" w:hAnsiTheme="minorEastAsia"/>
          <w:sz w:val="24"/>
          <w:szCs w:val="24"/>
        </w:rPr>
        <w:t>份；</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（8）设计变更说明，一式2份（含修改后的安装说明）；</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（9）备品备件清单，一式1份；</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(10) 使用及维护说明光盘,一张。</w:t>
      </w:r>
    </w:p>
    <w:p>
      <w:pPr>
        <w:pStyle w:val="3"/>
        <w:tabs>
          <w:tab w:val="left" w:pos="560"/>
        </w:tabs>
        <w:spacing w:line="360" w:lineRule="auto"/>
        <w:rPr>
          <w:rFonts w:asciiTheme="majorEastAsia" w:hAnsiTheme="majorEastAsia"/>
          <w:sz w:val="24"/>
          <w:szCs w:val="24"/>
        </w:rPr>
      </w:pPr>
      <w:bookmarkStart w:id="17" w:name="_Toc366153754"/>
      <w:bookmarkStart w:id="18" w:name="_Toc529457220"/>
      <w:r>
        <w:rPr>
          <w:rFonts w:hint="eastAsia" w:asciiTheme="majorEastAsia" w:hAnsiTheme="majorEastAsia"/>
          <w:sz w:val="24"/>
          <w:szCs w:val="24"/>
        </w:rPr>
        <w:t>1.5标准和规范</w:t>
      </w:r>
      <w:bookmarkEnd w:id="16"/>
      <w:bookmarkEnd w:id="17"/>
      <w:bookmarkEnd w:id="18"/>
      <w:bookmarkStart w:id="19" w:name="_Toc344628437"/>
      <w:bookmarkStart w:id="20" w:name="_Toc126130480"/>
    </w:p>
    <w:p>
      <w:pPr>
        <w:spacing w:line="360" w:lineRule="auto"/>
        <w:ind w:firstLine="480" w:firstLineChars="200"/>
        <w:rPr>
          <w:rFonts w:asciiTheme="minorEastAsia" w:hAnsiTheme="minorEastAsia"/>
          <w:sz w:val="24"/>
          <w:szCs w:val="24"/>
        </w:rPr>
      </w:pPr>
      <w:r>
        <w:rPr>
          <w:rFonts w:asciiTheme="minorEastAsia" w:hAnsiTheme="minorEastAsia"/>
          <w:sz w:val="24"/>
          <w:szCs w:val="24"/>
        </w:rPr>
        <w:t>合同设备包括</w:t>
      </w:r>
      <w:r>
        <w:rPr>
          <w:rFonts w:hint="eastAsia" w:asciiTheme="minorEastAsia" w:hAnsiTheme="minorEastAsia"/>
          <w:sz w:val="24"/>
          <w:szCs w:val="24"/>
        </w:rPr>
        <w:t>投标人</w:t>
      </w:r>
      <w:r>
        <w:rPr>
          <w:rFonts w:asciiTheme="minorEastAsia" w:hAnsiTheme="minorEastAsia"/>
          <w:sz w:val="24"/>
          <w:szCs w:val="24"/>
        </w:rPr>
        <w:t>向其他厂商购买的所有附件和设备，这些附件和设备应符合相应的标准规范或技术条件的最新版本或其修正本的要求，除非另有特别说明，将包括在生产期内有效的任何修正和补充。</w:t>
      </w:r>
    </w:p>
    <w:p>
      <w:pPr>
        <w:pStyle w:val="3"/>
        <w:tabs>
          <w:tab w:val="left" w:pos="560"/>
        </w:tabs>
        <w:spacing w:line="360" w:lineRule="auto"/>
        <w:rPr>
          <w:rFonts w:hint="eastAsia" w:ascii="宋体" w:hAnsi="宋体"/>
          <w:sz w:val="24"/>
        </w:rPr>
      </w:pPr>
      <w:bookmarkStart w:id="21" w:name="_Toc529457221"/>
      <w:bookmarkStart w:id="22" w:name="_Toc366153755"/>
      <w:bookmarkStart w:id="23" w:name="_Toc354689150"/>
      <w:r>
        <w:rPr>
          <w:rFonts w:hint="eastAsia" w:ascii="宋体" w:hAnsi="宋体"/>
          <w:sz w:val="24"/>
        </w:rPr>
        <w:t>1.6备品备件</w:t>
      </w:r>
      <w:bookmarkEnd w:id="21"/>
      <w:bookmarkEnd w:id="22"/>
      <w:bookmarkEnd w:id="23"/>
    </w:p>
    <w:p>
      <w:pPr>
        <w:spacing w:line="360" w:lineRule="auto"/>
        <w:rPr>
          <w:rFonts w:hint="eastAsia" w:asciiTheme="minorEastAsia" w:hAnsiTheme="minorEastAsia"/>
          <w:sz w:val="24"/>
          <w:szCs w:val="24"/>
        </w:rPr>
      </w:pPr>
      <w:r>
        <w:rPr>
          <w:rFonts w:hint="eastAsia" w:asciiTheme="minorEastAsia" w:hAnsiTheme="minorEastAsia"/>
          <w:sz w:val="24"/>
          <w:szCs w:val="24"/>
        </w:rPr>
        <w:t>1.6.1投标人</w:t>
      </w:r>
      <w:r>
        <w:rPr>
          <w:rFonts w:asciiTheme="minorEastAsia" w:hAnsiTheme="minorEastAsia"/>
          <w:sz w:val="24"/>
          <w:szCs w:val="24"/>
        </w:rPr>
        <w:t>应提供必需的</w:t>
      </w:r>
      <w:r>
        <w:rPr>
          <w:rFonts w:hint="eastAsia" w:asciiTheme="minorEastAsia" w:hAnsiTheme="minorEastAsia"/>
          <w:sz w:val="24"/>
          <w:szCs w:val="24"/>
        </w:rPr>
        <w:t>随机</w:t>
      </w:r>
      <w:r>
        <w:rPr>
          <w:rFonts w:asciiTheme="minorEastAsia" w:hAnsiTheme="minorEastAsia"/>
          <w:sz w:val="24"/>
          <w:szCs w:val="24"/>
        </w:rPr>
        <w:t>备品备件，</w:t>
      </w:r>
      <w:r>
        <w:rPr>
          <w:rFonts w:hint="eastAsia" w:asciiTheme="minorEastAsia" w:hAnsiTheme="minorEastAsia"/>
          <w:sz w:val="24"/>
          <w:szCs w:val="24"/>
        </w:rPr>
        <w:t>其</w:t>
      </w:r>
      <w:r>
        <w:rPr>
          <w:rFonts w:asciiTheme="minorEastAsia" w:hAnsiTheme="minorEastAsia"/>
          <w:sz w:val="24"/>
          <w:szCs w:val="24"/>
        </w:rPr>
        <w:t>价款应包括在投标总价中。</w:t>
      </w:r>
    </w:p>
    <w:p>
      <w:pPr>
        <w:spacing w:line="360" w:lineRule="auto"/>
        <w:rPr>
          <w:rFonts w:hint="eastAsia" w:asciiTheme="minorEastAsia" w:hAnsiTheme="minorEastAsia"/>
          <w:sz w:val="24"/>
          <w:szCs w:val="24"/>
        </w:rPr>
      </w:pPr>
      <w:r>
        <w:rPr>
          <w:rFonts w:hint="eastAsia" w:asciiTheme="minorEastAsia" w:hAnsiTheme="minorEastAsia"/>
          <w:sz w:val="24"/>
          <w:szCs w:val="24"/>
        </w:rPr>
        <w:t>1.6.</w:t>
      </w:r>
      <w:r>
        <w:rPr>
          <w:rFonts w:asciiTheme="minorEastAsia" w:hAnsiTheme="minorEastAsia"/>
          <w:sz w:val="24"/>
          <w:szCs w:val="24"/>
        </w:rPr>
        <w:t>2所有备品备件应为</w:t>
      </w:r>
      <w:r>
        <w:rPr>
          <w:rFonts w:hint="eastAsia" w:asciiTheme="minorEastAsia" w:hAnsiTheme="minorEastAsia"/>
          <w:sz w:val="24"/>
          <w:szCs w:val="24"/>
        </w:rPr>
        <w:t>合格品</w:t>
      </w:r>
      <w:r>
        <w:rPr>
          <w:rFonts w:asciiTheme="minorEastAsia" w:hAnsiTheme="minorEastAsia"/>
          <w:sz w:val="24"/>
          <w:szCs w:val="24"/>
        </w:rPr>
        <w:t>，与已经安装设备的相应部件能够互换，具有相同的技术规范和相同的规格、材质、制造工艺。</w:t>
      </w:r>
    </w:p>
    <w:p>
      <w:pPr>
        <w:spacing w:line="360" w:lineRule="auto"/>
        <w:rPr>
          <w:rFonts w:hint="eastAsia" w:asciiTheme="minorEastAsia" w:hAnsiTheme="minorEastAsia"/>
          <w:sz w:val="24"/>
          <w:szCs w:val="24"/>
        </w:rPr>
      </w:pPr>
      <w:r>
        <w:rPr>
          <w:rFonts w:hint="eastAsia" w:asciiTheme="minorEastAsia" w:hAnsiTheme="minorEastAsia"/>
          <w:sz w:val="24"/>
          <w:szCs w:val="24"/>
        </w:rPr>
        <w:t>1.6.</w:t>
      </w:r>
      <w:r>
        <w:rPr>
          <w:rFonts w:asciiTheme="minorEastAsia" w:hAnsiTheme="minorEastAsia"/>
          <w:sz w:val="24"/>
          <w:szCs w:val="24"/>
        </w:rPr>
        <w:t>3所有备品备件应采取防尘、防潮、防止损坏等措施，并应与主设备一并发运，同时标注“备品备件”，以区别于与主设备安装用零部件。</w:t>
      </w:r>
    </w:p>
    <w:bookmarkEnd w:id="19"/>
    <w:bookmarkEnd w:id="20"/>
    <w:p>
      <w:pPr>
        <w:pStyle w:val="3"/>
        <w:tabs>
          <w:tab w:val="left" w:pos="560"/>
        </w:tabs>
        <w:spacing w:line="360" w:lineRule="auto"/>
        <w:rPr>
          <w:rFonts w:asciiTheme="majorEastAsia" w:hAnsiTheme="majorEastAsia"/>
          <w:sz w:val="24"/>
          <w:szCs w:val="24"/>
        </w:rPr>
      </w:pPr>
      <w:bookmarkStart w:id="24" w:name="_Toc366153756"/>
      <w:bookmarkStart w:id="25" w:name="_Toc354689151"/>
      <w:bookmarkStart w:id="26" w:name="_Toc529457222"/>
      <w:r>
        <w:rPr>
          <w:rFonts w:hint="eastAsia" w:asciiTheme="majorEastAsia" w:hAnsiTheme="majorEastAsia"/>
          <w:sz w:val="24"/>
          <w:szCs w:val="24"/>
        </w:rPr>
        <w:t>1</w:t>
      </w:r>
      <w:r>
        <w:rPr>
          <w:rFonts w:asciiTheme="majorEastAsia" w:hAnsiTheme="majorEastAsia"/>
          <w:sz w:val="24"/>
          <w:szCs w:val="24"/>
        </w:rPr>
        <w:t>.7</w:t>
      </w:r>
      <w:r>
        <w:rPr>
          <w:rFonts w:hint="eastAsia" w:asciiTheme="majorEastAsia" w:hAnsiTheme="majorEastAsia"/>
          <w:sz w:val="24"/>
          <w:szCs w:val="24"/>
        </w:rPr>
        <w:t>工具和仪器仪表</w:t>
      </w:r>
      <w:bookmarkEnd w:id="24"/>
      <w:bookmarkEnd w:id="25"/>
      <w:bookmarkEnd w:id="26"/>
    </w:p>
    <w:p>
      <w:pPr>
        <w:spacing w:line="360" w:lineRule="auto"/>
        <w:rPr>
          <w:rFonts w:asciiTheme="minorEastAsia" w:hAnsiTheme="minorEastAsia"/>
          <w:sz w:val="24"/>
          <w:szCs w:val="24"/>
        </w:rPr>
      </w:pPr>
      <w:r>
        <w:rPr>
          <w:rFonts w:asciiTheme="minorEastAsia" w:hAnsiTheme="minorEastAsia"/>
          <w:sz w:val="24"/>
          <w:szCs w:val="24"/>
        </w:rPr>
        <w:t>1.7.1</w:t>
      </w:r>
      <w:r>
        <w:rPr>
          <w:rFonts w:hint="eastAsia" w:asciiTheme="minorEastAsia" w:hAnsiTheme="minorEastAsia"/>
          <w:sz w:val="24"/>
          <w:szCs w:val="24"/>
        </w:rPr>
        <w:t>投标人应提供</w:t>
      </w:r>
      <w:r>
        <w:rPr>
          <w:rFonts w:hint="eastAsia" w:asciiTheme="minorEastAsia" w:hAnsiTheme="minorEastAsia"/>
          <w:sz w:val="24"/>
          <w:szCs w:val="24"/>
          <w:lang w:eastAsia="zh-CN"/>
        </w:rPr>
        <w:t>高压</w:t>
      </w:r>
      <w:r>
        <w:rPr>
          <w:rFonts w:hint="eastAsia" w:asciiTheme="minorEastAsia" w:hAnsiTheme="minorEastAsia"/>
          <w:sz w:val="24"/>
          <w:szCs w:val="24"/>
        </w:rPr>
        <w:t>隔离开关起吊装置设备的零部件安装、拆卸、维修时必需的随机工具和仪器仪表，价款应包括在投标总价中。</w:t>
      </w:r>
    </w:p>
    <w:p>
      <w:pPr>
        <w:spacing w:line="360" w:lineRule="auto"/>
        <w:rPr>
          <w:rFonts w:asciiTheme="minorEastAsia" w:hAnsiTheme="minorEastAsia"/>
          <w:sz w:val="24"/>
          <w:szCs w:val="24"/>
        </w:rPr>
      </w:pPr>
      <w:r>
        <w:rPr>
          <w:rFonts w:asciiTheme="minorEastAsia" w:hAnsiTheme="minorEastAsia"/>
          <w:sz w:val="24"/>
          <w:szCs w:val="24"/>
        </w:rPr>
        <w:t>1.7.2</w:t>
      </w:r>
      <w:r>
        <w:rPr>
          <w:rFonts w:hint="eastAsia" w:asciiTheme="minorEastAsia" w:hAnsiTheme="minorEastAsia"/>
          <w:sz w:val="24"/>
          <w:szCs w:val="24"/>
        </w:rPr>
        <w:t>投标人</w:t>
      </w:r>
      <w:r>
        <w:rPr>
          <w:rFonts w:asciiTheme="minorEastAsia" w:hAnsiTheme="minorEastAsia"/>
          <w:sz w:val="24"/>
          <w:szCs w:val="24"/>
        </w:rPr>
        <w:t>应推荐可能使用的随机工具和仪器仪表。</w:t>
      </w:r>
    </w:p>
    <w:p>
      <w:pPr>
        <w:spacing w:line="360" w:lineRule="auto"/>
        <w:rPr>
          <w:rFonts w:asciiTheme="minorEastAsia" w:hAnsiTheme="minorEastAsia"/>
          <w:sz w:val="24"/>
          <w:szCs w:val="24"/>
        </w:rPr>
      </w:pPr>
      <w:r>
        <w:rPr>
          <w:rFonts w:asciiTheme="minorEastAsia" w:hAnsiTheme="minorEastAsia"/>
          <w:sz w:val="24"/>
          <w:szCs w:val="24"/>
        </w:rPr>
        <w:t>1.7.3所有随机工具和仪器仪表应是全新的、</w:t>
      </w:r>
      <w:r>
        <w:rPr>
          <w:rFonts w:hint="eastAsia" w:asciiTheme="minorEastAsia" w:hAnsiTheme="minorEastAsia"/>
          <w:sz w:val="24"/>
          <w:szCs w:val="24"/>
        </w:rPr>
        <w:t>合格</w:t>
      </w:r>
      <w:r>
        <w:rPr>
          <w:rFonts w:asciiTheme="minorEastAsia" w:hAnsiTheme="minorEastAsia"/>
          <w:sz w:val="24"/>
          <w:szCs w:val="24"/>
        </w:rPr>
        <w:t>的，且</w:t>
      </w:r>
      <w:r>
        <w:rPr>
          <w:rFonts w:hint="eastAsia" w:asciiTheme="minorEastAsia" w:hAnsiTheme="minorEastAsia"/>
          <w:sz w:val="24"/>
          <w:szCs w:val="24"/>
        </w:rPr>
        <w:t>需</w:t>
      </w:r>
      <w:r>
        <w:rPr>
          <w:rFonts w:asciiTheme="minorEastAsia" w:hAnsiTheme="minorEastAsia"/>
          <w:sz w:val="24"/>
          <w:szCs w:val="24"/>
        </w:rPr>
        <w:t>附完整、详细的使用说明资料。</w:t>
      </w:r>
    </w:p>
    <w:p>
      <w:pPr>
        <w:spacing w:line="360" w:lineRule="auto"/>
        <w:rPr>
          <w:rFonts w:asciiTheme="minorEastAsia" w:hAnsiTheme="minorEastAsia"/>
          <w:sz w:val="24"/>
          <w:szCs w:val="24"/>
        </w:rPr>
      </w:pPr>
      <w:r>
        <w:rPr>
          <w:rFonts w:asciiTheme="minorEastAsia" w:hAnsiTheme="minorEastAsia"/>
          <w:sz w:val="24"/>
          <w:szCs w:val="24"/>
        </w:rPr>
        <w:t>1.7.4随机工具和仪器仪表应装于专用的包装箱内，注明“随机工具”“仪器”“仪表”，并标明“防潮”、“防尘”、“易碎”、“向上”、“勿倒置”等字样，同主设备一并发运。</w:t>
      </w:r>
    </w:p>
    <w:p>
      <w:pPr>
        <w:spacing w:line="360" w:lineRule="auto"/>
        <w:rPr>
          <w:rFonts w:hint="eastAsia" w:asciiTheme="minorEastAsia" w:hAnsiTheme="minorEastAsia"/>
          <w:sz w:val="24"/>
          <w:szCs w:val="24"/>
        </w:rPr>
      </w:pPr>
    </w:p>
    <w:p>
      <w:pPr>
        <w:pStyle w:val="2"/>
        <w:spacing w:before="0" w:line="360" w:lineRule="auto"/>
        <w:rPr>
          <w:rFonts w:asciiTheme="majorEastAsia" w:hAnsiTheme="majorEastAsia" w:eastAsiaTheme="majorEastAsia"/>
          <w:sz w:val="24"/>
          <w:szCs w:val="24"/>
        </w:rPr>
      </w:pPr>
      <w:bookmarkStart w:id="27" w:name="_Toc366153757"/>
      <w:bookmarkStart w:id="28" w:name="_Toc529457223"/>
      <w:r>
        <w:rPr>
          <w:rFonts w:hint="eastAsia" w:asciiTheme="majorEastAsia" w:hAnsiTheme="majorEastAsia" w:eastAsiaTheme="majorEastAsia"/>
          <w:sz w:val="24"/>
          <w:szCs w:val="24"/>
        </w:rPr>
        <w:t>2</w:t>
      </w:r>
      <w:r>
        <w:rPr>
          <w:rFonts w:asciiTheme="majorEastAsia" w:hAnsiTheme="majorEastAsia" w:eastAsiaTheme="majorEastAsia"/>
          <w:sz w:val="24"/>
          <w:szCs w:val="24"/>
        </w:rPr>
        <w:t xml:space="preserve"> </w:t>
      </w:r>
      <w:r>
        <w:rPr>
          <w:rFonts w:hint="eastAsia" w:asciiTheme="majorEastAsia" w:hAnsiTheme="majorEastAsia" w:eastAsiaTheme="majorEastAsia"/>
          <w:sz w:val="24"/>
          <w:szCs w:val="24"/>
        </w:rPr>
        <w:t>技术要求和性能参数</w:t>
      </w:r>
      <w:bookmarkEnd w:id="27"/>
      <w:bookmarkEnd w:id="28"/>
    </w:p>
    <w:p>
      <w:pPr>
        <w:pStyle w:val="3"/>
        <w:tabs>
          <w:tab w:val="left" w:pos="560"/>
        </w:tabs>
        <w:spacing w:line="360" w:lineRule="auto"/>
        <w:rPr>
          <w:rFonts w:asciiTheme="majorEastAsia" w:hAnsiTheme="majorEastAsia"/>
          <w:sz w:val="24"/>
          <w:szCs w:val="24"/>
        </w:rPr>
      </w:pPr>
      <w:bookmarkStart w:id="29" w:name="_Toc529457224"/>
      <w:bookmarkStart w:id="30" w:name="_Toc366153758"/>
      <w:bookmarkStart w:id="31" w:name="_Toc344628439"/>
      <w:r>
        <w:rPr>
          <w:rFonts w:hint="eastAsia" w:asciiTheme="majorEastAsia" w:hAnsiTheme="majorEastAsia"/>
          <w:sz w:val="24"/>
          <w:szCs w:val="24"/>
        </w:rPr>
        <w:t>2.1一般规定</w:t>
      </w:r>
      <w:bookmarkEnd w:id="29"/>
      <w:bookmarkEnd w:id="30"/>
      <w:bookmarkEnd w:id="31"/>
    </w:p>
    <w:p>
      <w:pPr>
        <w:pStyle w:val="7"/>
        <w:spacing w:line="360" w:lineRule="auto"/>
        <w:rPr>
          <w:rFonts w:asciiTheme="minorEastAsia" w:hAnsiTheme="minorEastAsia"/>
          <w:sz w:val="24"/>
          <w:szCs w:val="24"/>
        </w:rPr>
      </w:pPr>
      <w:r>
        <w:rPr>
          <w:rFonts w:hint="eastAsia" w:asciiTheme="minorEastAsia" w:hAnsiTheme="minorEastAsia"/>
          <w:sz w:val="24"/>
          <w:szCs w:val="24"/>
        </w:rPr>
        <w:t>2.1.</w:t>
      </w:r>
      <w:r>
        <w:rPr>
          <w:rFonts w:asciiTheme="minorEastAsia" w:hAnsiTheme="minorEastAsia"/>
          <w:sz w:val="24"/>
          <w:szCs w:val="24"/>
        </w:rPr>
        <w:t>1</w:t>
      </w:r>
      <w:r>
        <w:rPr>
          <w:rFonts w:hint="eastAsia" w:asciiTheme="minorEastAsia" w:hAnsiTheme="minorEastAsia"/>
          <w:sz w:val="24"/>
          <w:szCs w:val="24"/>
        </w:rPr>
        <w:t>投标</w:t>
      </w:r>
      <w:r>
        <w:rPr>
          <w:rFonts w:asciiTheme="minorEastAsia" w:hAnsiTheme="minorEastAsia"/>
          <w:sz w:val="24"/>
          <w:szCs w:val="24"/>
        </w:rPr>
        <w:t>人</w:t>
      </w:r>
      <w:r>
        <w:rPr>
          <w:rFonts w:hint="eastAsia" w:asciiTheme="minorEastAsia" w:hAnsiTheme="minorEastAsia"/>
          <w:sz w:val="24"/>
          <w:szCs w:val="24"/>
        </w:rPr>
        <w:t>应根据所报价的标包中涉及的</w:t>
      </w:r>
      <w:r>
        <w:rPr>
          <w:rFonts w:hint="eastAsia" w:asciiTheme="minorEastAsia" w:hAnsiTheme="minorEastAsia"/>
          <w:sz w:val="24"/>
          <w:szCs w:val="24"/>
          <w:lang w:eastAsia="zh-CN"/>
        </w:rPr>
        <w:t>高压</w:t>
      </w:r>
      <w:r>
        <w:rPr>
          <w:rFonts w:hint="eastAsia" w:asciiTheme="minorEastAsia" w:hAnsiTheme="minorEastAsia"/>
          <w:sz w:val="24"/>
          <w:szCs w:val="24"/>
        </w:rPr>
        <w:t>隔离开关起吊装置，对本章相应技术要求中的内容逐条进行响应。</w:t>
      </w:r>
    </w:p>
    <w:p>
      <w:pPr>
        <w:pStyle w:val="7"/>
        <w:spacing w:line="360" w:lineRule="auto"/>
        <w:rPr>
          <w:rFonts w:asciiTheme="minorEastAsia" w:hAnsiTheme="minorEastAsia"/>
          <w:sz w:val="24"/>
          <w:szCs w:val="24"/>
        </w:rPr>
      </w:pPr>
      <w:r>
        <w:rPr>
          <w:rFonts w:hint="eastAsia" w:asciiTheme="minorEastAsia" w:hAnsiTheme="minorEastAsia"/>
          <w:sz w:val="24"/>
          <w:szCs w:val="24"/>
        </w:rPr>
        <w:t>2.1.</w:t>
      </w:r>
      <w:r>
        <w:rPr>
          <w:rFonts w:asciiTheme="minorEastAsia" w:hAnsiTheme="minorEastAsia"/>
          <w:sz w:val="24"/>
          <w:szCs w:val="24"/>
        </w:rPr>
        <w:t>2</w:t>
      </w:r>
      <w:r>
        <w:rPr>
          <w:rFonts w:hint="eastAsia" w:asciiTheme="minorEastAsia" w:hAnsiTheme="minorEastAsia"/>
          <w:sz w:val="24"/>
          <w:szCs w:val="24"/>
        </w:rPr>
        <w:t>投标人应认真填写技术规范技术参数响应表。</w:t>
      </w:r>
    </w:p>
    <w:p>
      <w:pPr>
        <w:pStyle w:val="7"/>
        <w:spacing w:line="360" w:lineRule="auto"/>
        <w:rPr>
          <w:rFonts w:asciiTheme="minorEastAsia" w:hAnsiTheme="minorEastAsia"/>
          <w:sz w:val="24"/>
          <w:szCs w:val="24"/>
        </w:rPr>
      </w:pPr>
      <w:r>
        <w:rPr>
          <w:rFonts w:hint="eastAsia" w:asciiTheme="minorEastAsia" w:hAnsiTheme="minorEastAsia"/>
          <w:sz w:val="24"/>
          <w:szCs w:val="24"/>
        </w:rPr>
        <w:t>2.1.</w:t>
      </w:r>
      <w:r>
        <w:rPr>
          <w:rFonts w:asciiTheme="minorEastAsia" w:hAnsiTheme="minorEastAsia"/>
          <w:sz w:val="24"/>
          <w:szCs w:val="24"/>
        </w:rPr>
        <w:t>3</w:t>
      </w:r>
      <w:r>
        <w:rPr>
          <w:rFonts w:hint="eastAsia" w:asciiTheme="minorEastAsia" w:hAnsiTheme="minorEastAsia"/>
          <w:sz w:val="24"/>
          <w:szCs w:val="24"/>
        </w:rPr>
        <w:t>投标人提供的</w:t>
      </w:r>
      <w:r>
        <w:rPr>
          <w:rFonts w:hint="eastAsia" w:asciiTheme="minorEastAsia" w:hAnsiTheme="minorEastAsia"/>
          <w:sz w:val="24"/>
          <w:szCs w:val="24"/>
          <w:lang w:eastAsia="zh-CN"/>
        </w:rPr>
        <w:t>高压</w:t>
      </w:r>
      <w:r>
        <w:rPr>
          <w:rFonts w:hint="eastAsia" w:asciiTheme="minorEastAsia" w:hAnsiTheme="minorEastAsia"/>
          <w:sz w:val="24"/>
          <w:szCs w:val="24"/>
        </w:rPr>
        <w:t>隔离开关起吊装置技术要求应与技术规范中规定的技术要求一致。如有偏差，投标人应如实、认真地填写偏差值；若无技术偏差则视为满足本技术要求的内容，且在技术偏差表中填写“无偏差”。技</w:t>
      </w:r>
      <w:r>
        <w:rPr>
          <w:rFonts w:asciiTheme="minorEastAsia" w:hAnsiTheme="minorEastAsia"/>
          <w:sz w:val="24"/>
          <w:szCs w:val="24"/>
        </w:rPr>
        <w:t>术要求</w:t>
      </w:r>
      <w:r>
        <w:rPr>
          <w:rFonts w:hint="eastAsia" w:asciiTheme="minorEastAsia" w:hAnsiTheme="minorEastAsia"/>
          <w:sz w:val="24"/>
          <w:szCs w:val="24"/>
        </w:rPr>
        <w:t>偏</w:t>
      </w:r>
      <w:r>
        <w:rPr>
          <w:rFonts w:asciiTheme="minorEastAsia" w:hAnsiTheme="minorEastAsia"/>
          <w:sz w:val="24"/>
          <w:szCs w:val="24"/>
        </w:rPr>
        <w:t>差表见</w:t>
      </w:r>
      <w:r>
        <w:rPr>
          <w:rFonts w:hint="eastAsia" w:asciiTheme="minorEastAsia" w:hAnsiTheme="minorEastAsia"/>
          <w:sz w:val="24"/>
          <w:szCs w:val="24"/>
        </w:rPr>
        <w:t>附录C。</w:t>
      </w:r>
    </w:p>
    <w:p>
      <w:pPr>
        <w:pStyle w:val="2"/>
        <w:spacing w:before="0" w:line="360" w:lineRule="auto"/>
        <w:rPr>
          <w:rFonts w:asciiTheme="majorEastAsia" w:hAnsiTheme="majorEastAsia" w:eastAsiaTheme="majorEastAsia"/>
          <w:sz w:val="24"/>
          <w:szCs w:val="24"/>
        </w:rPr>
      </w:pPr>
      <w:bookmarkStart w:id="32" w:name="_Toc344628471"/>
      <w:bookmarkStart w:id="33" w:name="_Toc529457225"/>
      <w:bookmarkStart w:id="34" w:name="_Toc366153768"/>
      <w:r>
        <w:rPr>
          <w:rFonts w:asciiTheme="majorEastAsia" w:hAnsiTheme="majorEastAsia" w:eastAsiaTheme="majorEastAsia"/>
          <w:sz w:val="24"/>
          <w:szCs w:val="24"/>
        </w:rPr>
        <w:t>3</w:t>
      </w:r>
      <w:r>
        <w:rPr>
          <w:rFonts w:hint="eastAsia" w:asciiTheme="majorEastAsia" w:hAnsiTheme="majorEastAsia" w:eastAsiaTheme="majorEastAsia"/>
          <w:sz w:val="24"/>
          <w:szCs w:val="24"/>
        </w:rPr>
        <w:t xml:space="preserve"> </w:t>
      </w:r>
      <w:bookmarkEnd w:id="32"/>
      <w:bookmarkStart w:id="35" w:name="_Hlt114221259"/>
      <w:bookmarkEnd w:id="35"/>
      <w:r>
        <w:rPr>
          <w:rFonts w:hint="eastAsia" w:asciiTheme="majorEastAsia" w:hAnsiTheme="majorEastAsia" w:eastAsiaTheme="majorEastAsia"/>
          <w:sz w:val="24"/>
          <w:szCs w:val="24"/>
        </w:rPr>
        <w:t>监造</w:t>
      </w:r>
      <w:bookmarkEnd w:id="33"/>
      <w:bookmarkEnd w:id="34"/>
    </w:p>
    <w:p>
      <w:pPr>
        <w:spacing w:line="440" w:lineRule="exact"/>
        <w:rPr>
          <w:rFonts w:asciiTheme="minorEastAsia" w:hAnsiTheme="minorEastAsia"/>
          <w:sz w:val="24"/>
          <w:szCs w:val="24"/>
        </w:rPr>
      </w:pPr>
      <w:bookmarkStart w:id="36" w:name="_Toc114283084"/>
      <w:bookmarkStart w:id="37" w:name="_Toc344628474"/>
      <w:bookmarkStart w:id="38" w:name="_Toc97634579"/>
      <w:r>
        <w:rPr>
          <w:rFonts w:hint="eastAsia" w:asciiTheme="minorEastAsia" w:hAnsiTheme="minorEastAsia"/>
          <w:sz w:val="24"/>
          <w:szCs w:val="24"/>
        </w:rPr>
        <w:t>见</w:t>
      </w:r>
      <w:r>
        <w:rPr>
          <w:rFonts w:hint="eastAsia" w:asciiTheme="minorEastAsia" w:hAnsiTheme="minorEastAsia"/>
          <w:sz w:val="24"/>
          <w:szCs w:val="24"/>
          <w:lang w:eastAsia="zh-CN"/>
        </w:rPr>
        <w:t>服务</w:t>
      </w:r>
      <w:r>
        <w:rPr>
          <w:rFonts w:hint="eastAsia" w:asciiTheme="minorEastAsia" w:hAnsiTheme="minorEastAsia"/>
          <w:sz w:val="24"/>
          <w:szCs w:val="24"/>
        </w:rPr>
        <w:t>合同。</w:t>
      </w:r>
    </w:p>
    <w:p>
      <w:pPr>
        <w:spacing w:line="440" w:lineRule="exact"/>
        <w:rPr>
          <w:rFonts w:hint="eastAsia" w:asciiTheme="majorEastAsia" w:hAnsiTheme="majorEastAsia" w:eastAsiaTheme="majorEastAsia"/>
          <w:sz w:val="24"/>
          <w:szCs w:val="24"/>
        </w:rPr>
      </w:pPr>
    </w:p>
    <w:p>
      <w:pPr>
        <w:pStyle w:val="2"/>
        <w:spacing w:before="0" w:line="360" w:lineRule="auto"/>
        <w:rPr>
          <w:rFonts w:asciiTheme="majorEastAsia" w:hAnsiTheme="majorEastAsia" w:eastAsiaTheme="majorEastAsia"/>
          <w:sz w:val="24"/>
          <w:szCs w:val="24"/>
        </w:rPr>
      </w:pPr>
      <w:bookmarkStart w:id="39" w:name="_Toc366153769"/>
      <w:bookmarkStart w:id="40" w:name="_Toc529457226"/>
      <w:r>
        <w:rPr>
          <w:rFonts w:asciiTheme="majorEastAsia" w:hAnsiTheme="majorEastAsia" w:eastAsiaTheme="majorEastAsia"/>
          <w:sz w:val="24"/>
          <w:szCs w:val="24"/>
        </w:rPr>
        <w:t>4</w:t>
      </w:r>
      <w:r>
        <w:rPr>
          <w:rFonts w:hint="eastAsia" w:asciiTheme="majorEastAsia" w:hAnsiTheme="majorEastAsia" w:eastAsiaTheme="majorEastAsia"/>
          <w:sz w:val="24"/>
          <w:szCs w:val="24"/>
        </w:rPr>
        <w:t xml:space="preserve"> 包装、运输与交货</w:t>
      </w:r>
      <w:bookmarkEnd w:id="36"/>
      <w:bookmarkEnd w:id="37"/>
      <w:bookmarkEnd w:id="38"/>
      <w:bookmarkEnd w:id="39"/>
      <w:bookmarkEnd w:id="40"/>
    </w:p>
    <w:p>
      <w:pPr>
        <w:spacing w:line="440" w:lineRule="exact"/>
        <w:rPr>
          <w:rFonts w:asciiTheme="minorEastAsia" w:hAnsiTheme="minorEastAsia"/>
          <w:sz w:val="24"/>
          <w:szCs w:val="24"/>
        </w:rPr>
      </w:pPr>
      <w:bookmarkStart w:id="41" w:name="_Toc344628478"/>
      <w:r>
        <w:rPr>
          <w:rFonts w:hint="eastAsia" w:asciiTheme="minorEastAsia" w:hAnsiTheme="minorEastAsia"/>
          <w:sz w:val="24"/>
          <w:szCs w:val="24"/>
        </w:rPr>
        <w:t>见</w:t>
      </w:r>
      <w:r>
        <w:rPr>
          <w:rFonts w:hint="eastAsia" w:asciiTheme="minorEastAsia" w:hAnsiTheme="minorEastAsia"/>
          <w:sz w:val="24"/>
          <w:szCs w:val="24"/>
          <w:lang w:eastAsia="zh-CN"/>
        </w:rPr>
        <w:t>服务</w:t>
      </w:r>
      <w:r>
        <w:rPr>
          <w:rFonts w:hint="eastAsia" w:asciiTheme="minorEastAsia" w:hAnsiTheme="minorEastAsia"/>
          <w:sz w:val="24"/>
          <w:szCs w:val="24"/>
        </w:rPr>
        <w:t>合同。</w:t>
      </w:r>
    </w:p>
    <w:p>
      <w:pPr>
        <w:spacing w:line="440" w:lineRule="exact"/>
        <w:rPr>
          <w:rFonts w:hint="eastAsia" w:asciiTheme="majorEastAsia" w:hAnsiTheme="majorEastAsia" w:eastAsiaTheme="majorEastAsia"/>
          <w:sz w:val="24"/>
          <w:szCs w:val="24"/>
        </w:rPr>
      </w:pPr>
    </w:p>
    <w:p>
      <w:pPr>
        <w:pStyle w:val="2"/>
        <w:spacing w:before="0" w:line="360" w:lineRule="auto"/>
        <w:rPr>
          <w:rFonts w:asciiTheme="majorEastAsia" w:hAnsiTheme="majorEastAsia" w:eastAsiaTheme="majorEastAsia"/>
          <w:sz w:val="24"/>
          <w:szCs w:val="24"/>
        </w:rPr>
      </w:pPr>
      <w:bookmarkStart w:id="42" w:name="_Toc366153770"/>
      <w:bookmarkStart w:id="43" w:name="_Toc529457227"/>
      <w:r>
        <w:rPr>
          <w:rFonts w:asciiTheme="majorEastAsia" w:hAnsiTheme="majorEastAsia" w:eastAsiaTheme="majorEastAsia"/>
          <w:sz w:val="24"/>
          <w:szCs w:val="24"/>
        </w:rPr>
        <w:t>5</w:t>
      </w:r>
      <w:r>
        <w:rPr>
          <w:rFonts w:hint="eastAsia" w:asciiTheme="majorEastAsia" w:hAnsiTheme="majorEastAsia" w:eastAsiaTheme="majorEastAsia"/>
          <w:sz w:val="24"/>
          <w:szCs w:val="24"/>
        </w:rPr>
        <w:t>技术服务</w:t>
      </w:r>
      <w:bookmarkEnd w:id="41"/>
      <w:bookmarkEnd w:id="42"/>
      <w:bookmarkEnd w:id="43"/>
    </w:p>
    <w:p>
      <w:pPr>
        <w:pStyle w:val="3"/>
        <w:tabs>
          <w:tab w:val="left" w:pos="560"/>
        </w:tabs>
        <w:spacing w:line="360" w:lineRule="auto"/>
        <w:rPr>
          <w:rFonts w:asciiTheme="majorEastAsia" w:hAnsiTheme="majorEastAsia"/>
          <w:sz w:val="24"/>
          <w:szCs w:val="24"/>
        </w:rPr>
      </w:pPr>
      <w:bookmarkStart w:id="44" w:name="_Toc366153771"/>
      <w:bookmarkStart w:id="45" w:name="_Toc344628479"/>
      <w:bookmarkStart w:id="46" w:name="_Toc529457228"/>
      <w:r>
        <w:rPr>
          <w:rFonts w:asciiTheme="majorEastAsia" w:hAnsiTheme="majorEastAsia"/>
          <w:sz w:val="24"/>
          <w:szCs w:val="24"/>
        </w:rPr>
        <w:t>5</w:t>
      </w:r>
      <w:r>
        <w:rPr>
          <w:rFonts w:hint="eastAsia" w:asciiTheme="majorEastAsia" w:hAnsiTheme="majorEastAsia"/>
          <w:sz w:val="24"/>
          <w:szCs w:val="24"/>
        </w:rPr>
        <w:t>.1现场服务</w:t>
      </w:r>
      <w:bookmarkEnd w:id="44"/>
      <w:bookmarkEnd w:id="45"/>
      <w:bookmarkEnd w:id="46"/>
    </w:p>
    <w:p>
      <w:pPr>
        <w:snapToGrid w:val="0"/>
        <w:spacing w:line="360" w:lineRule="auto"/>
        <w:rPr>
          <w:rFonts w:asciiTheme="minorEastAsia" w:hAnsiTheme="minorEastAsia"/>
          <w:sz w:val="24"/>
          <w:szCs w:val="24"/>
        </w:rPr>
      </w:pPr>
      <w:r>
        <w:rPr>
          <w:rFonts w:asciiTheme="minorEastAsia" w:hAnsiTheme="minorEastAsia"/>
          <w:sz w:val="24"/>
          <w:szCs w:val="24"/>
        </w:rPr>
        <w:t>5</w:t>
      </w:r>
      <w:r>
        <w:rPr>
          <w:rFonts w:hint="eastAsia" w:asciiTheme="minorEastAsia" w:hAnsiTheme="minorEastAsia"/>
          <w:sz w:val="24"/>
          <w:szCs w:val="24"/>
        </w:rPr>
        <w:t>.1.1投标人在项目现场的服务人员称为投标人的现场代表。在产品进行现场使用前，投标人应提供现场代表名单、资质，供业主认可。投标人应在生产前就现场供货具体事宜与业主进行有效沟通。</w:t>
      </w:r>
    </w:p>
    <w:p>
      <w:pPr>
        <w:snapToGrid w:val="0"/>
        <w:spacing w:line="360" w:lineRule="auto"/>
        <w:rPr>
          <w:rFonts w:asciiTheme="minorEastAsia" w:hAnsiTheme="minorEastAsia"/>
          <w:sz w:val="24"/>
          <w:szCs w:val="24"/>
        </w:rPr>
      </w:pPr>
      <w:r>
        <w:rPr>
          <w:rFonts w:asciiTheme="minorEastAsia" w:hAnsiTheme="minorEastAsia"/>
          <w:sz w:val="24"/>
          <w:szCs w:val="24"/>
        </w:rPr>
        <w:t>5</w:t>
      </w:r>
      <w:r>
        <w:rPr>
          <w:rFonts w:hint="eastAsia" w:asciiTheme="minorEastAsia" w:hAnsiTheme="minorEastAsia"/>
          <w:sz w:val="24"/>
          <w:szCs w:val="24"/>
        </w:rPr>
        <w:t>.1.2投标人的现场代表应具备相应的经验，以协助</w:t>
      </w:r>
      <w:r>
        <w:rPr>
          <w:rFonts w:hint="eastAsia" w:asciiTheme="minorEastAsia" w:hAnsiTheme="minorEastAsia"/>
          <w:sz w:val="24"/>
          <w:szCs w:val="24"/>
          <w:lang w:eastAsia="zh-CN"/>
        </w:rPr>
        <w:t>高压</w:t>
      </w:r>
      <w:r>
        <w:rPr>
          <w:rFonts w:hint="eastAsia" w:asciiTheme="minorEastAsia" w:hAnsiTheme="minorEastAsia"/>
          <w:sz w:val="24"/>
          <w:szCs w:val="24"/>
        </w:rPr>
        <w:t>隔离开关起吊装置</w:t>
      </w:r>
      <w:r>
        <w:rPr>
          <w:rFonts w:hint="eastAsia" w:asciiTheme="minorEastAsia" w:hAnsiTheme="minorEastAsia"/>
          <w:sz w:val="24"/>
          <w:szCs w:val="24"/>
          <w:lang w:eastAsia="zh-CN"/>
        </w:rPr>
        <w:t>安装</w:t>
      </w:r>
      <w:r>
        <w:rPr>
          <w:rFonts w:hint="eastAsia" w:asciiTheme="minorEastAsia" w:hAnsiTheme="minorEastAsia"/>
          <w:sz w:val="24"/>
          <w:szCs w:val="24"/>
        </w:rPr>
        <w:t>工作。投标人应指定现场首席代表，其作为投标人的全权代表，应具有整个项目的代表权和决定权，业主与首席代表的一切联系均应视为是与投标人的直接联系。在现场验收期间，应有至少一名现场代表留在现场。</w:t>
      </w:r>
    </w:p>
    <w:p>
      <w:pPr>
        <w:snapToGrid w:val="0"/>
        <w:spacing w:line="360" w:lineRule="auto"/>
        <w:rPr>
          <w:rFonts w:asciiTheme="minorEastAsia" w:hAnsiTheme="minorEastAsia"/>
          <w:sz w:val="24"/>
          <w:szCs w:val="24"/>
        </w:rPr>
      </w:pPr>
      <w:r>
        <w:rPr>
          <w:rFonts w:asciiTheme="minorEastAsia" w:hAnsiTheme="minorEastAsia"/>
          <w:sz w:val="24"/>
          <w:szCs w:val="24"/>
        </w:rPr>
        <w:t>5</w:t>
      </w:r>
      <w:r>
        <w:rPr>
          <w:rFonts w:hint="eastAsia" w:asciiTheme="minorEastAsia" w:hAnsiTheme="minorEastAsia"/>
          <w:sz w:val="24"/>
          <w:szCs w:val="24"/>
        </w:rPr>
        <w:t>.1.3在业主认为现场代表的服务不能满足项目需要时，投标人应及时提出替代的现场代表供业主认可，投标人承担由此引起的一切费用。因投标人原因而使现场服务的时间和人员数量增加，所引起的一切费用由投标人承担。</w:t>
      </w:r>
    </w:p>
    <w:p>
      <w:pPr>
        <w:pStyle w:val="3"/>
        <w:tabs>
          <w:tab w:val="left" w:pos="560"/>
        </w:tabs>
        <w:spacing w:line="360" w:lineRule="auto"/>
        <w:rPr>
          <w:rFonts w:hint="eastAsia" w:ascii="宋体" w:hAnsi="宋体"/>
          <w:sz w:val="24"/>
        </w:rPr>
      </w:pPr>
      <w:bookmarkStart w:id="47" w:name="_Toc529457229"/>
      <w:bookmarkStart w:id="48" w:name="_Toc366153772"/>
      <w:bookmarkStart w:id="49" w:name="_Toc344628480"/>
      <w:r>
        <w:rPr>
          <w:rFonts w:ascii="宋体" w:hAnsi="宋体"/>
          <w:sz w:val="24"/>
        </w:rPr>
        <w:t>5</w:t>
      </w:r>
      <w:r>
        <w:rPr>
          <w:rFonts w:hint="eastAsia" w:ascii="宋体" w:hAnsi="宋体"/>
          <w:sz w:val="24"/>
        </w:rPr>
        <w:t>.2质量保证</w:t>
      </w:r>
      <w:bookmarkEnd w:id="47"/>
      <w:bookmarkEnd w:id="48"/>
      <w:bookmarkEnd w:id="49"/>
    </w:p>
    <w:p>
      <w:pPr>
        <w:spacing w:line="360" w:lineRule="auto"/>
        <w:rPr>
          <w:rFonts w:hint="eastAsia" w:asciiTheme="minorEastAsia" w:hAnsiTheme="minorEastAsia"/>
          <w:sz w:val="24"/>
          <w:szCs w:val="24"/>
        </w:rPr>
      </w:pPr>
      <w:r>
        <w:rPr>
          <w:rFonts w:asciiTheme="minorEastAsia" w:hAnsiTheme="minorEastAsia"/>
          <w:sz w:val="24"/>
          <w:szCs w:val="24"/>
        </w:rPr>
        <w:t>5</w:t>
      </w:r>
      <w:r>
        <w:rPr>
          <w:rFonts w:hint="eastAsia" w:asciiTheme="minorEastAsia" w:hAnsiTheme="minorEastAsia"/>
          <w:sz w:val="24"/>
          <w:szCs w:val="24"/>
        </w:rPr>
        <w:t>.2.1</w:t>
      </w:r>
      <w:r>
        <w:rPr>
          <w:rFonts w:hint="eastAsia" w:cs="黑体" w:asciiTheme="majorEastAsia" w:hAnsiTheme="majorEastAsia"/>
          <w:bCs w:val="0"/>
          <w:kern w:val="0"/>
          <w:sz w:val="24"/>
          <w:szCs w:val="24"/>
        </w:rPr>
        <w:t>隔离开关起吊装置</w:t>
      </w:r>
      <w:r>
        <w:rPr>
          <w:rFonts w:hint="eastAsia" w:asciiTheme="minorEastAsia" w:hAnsiTheme="minorEastAsia"/>
          <w:sz w:val="24"/>
          <w:szCs w:val="24"/>
        </w:rPr>
        <w:t>的质量保证期为验收合格后3年。</w:t>
      </w:r>
    </w:p>
    <w:p>
      <w:pPr>
        <w:spacing w:line="360" w:lineRule="auto"/>
        <w:rPr>
          <w:rFonts w:hint="eastAsia" w:asciiTheme="minorEastAsia" w:hAnsiTheme="minorEastAsia"/>
          <w:sz w:val="24"/>
          <w:szCs w:val="24"/>
        </w:rPr>
      </w:pPr>
      <w:r>
        <w:rPr>
          <w:rFonts w:asciiTheme="minorEastAsia" w:hAnsiTheme="minorEastAsia"/>
          <w:sz w:val="24"/>
          <w:szCs w:val="24"/>
        </w:rPr>
        <w:t>5</w:t>
      </w:r>
      <w:r>
        <w:rPr>
          <w:rFonts w:hint="eastAsia" w:asciiTheme="minorEastAsia" w:hAnsiTheme="minorEastAsia"/>
          <w:sz w:val="24"/>
          <w:szCs w:val="24"/>
        </w:rPr>
        <w:t>.2.2在业主遵守投标人规定的运输、保管和使用规则的条件下，从</w:t>
      </w:r>
      <w:r>
        <w:rPr>
          <w:rFonts w:hint="eastAsia" w:cs="黑体" w:asciiTheme="majorEastAsia" w:hAnsiTheme="majorEastAsia"/>
          <w:bCs w:val="0"/>
          <w:kern w:val="0"/>
          <w:sz w:val="24"/>
          <w:szCs w:val="24"/>
        </w:rPr>
        <w:t>隔离开关起吊装置</w:t>
      </w:r>
      <w:r>
        <w:rPr>
          <w:rFonts w:hint="eastAsia" w:asciiTheme="minorEastAsia" w:hAnsiTheme="minorEastAsia"/>
          <w:sz w:val="24"/>
          <w:szCs w:val="24"/>
        </w:rPr>
        <w:t>验收合格之日起，在质量保证期内因产品质量不良而发生损坏或不能正常运行时，投标人应免费为业主修理或更换。</w:t>
      </w:r>
    </w:p>
    <w:p>
      <w:pPr>
        <w:spacing w:line="360" w:lineRule="auto"/>
        <w:rPr>
          <w:rFonts w:hint="eastAsia" w:asciiTheme="minorEastAsia" w:hAnsiTheme="minorEastAsia"/>
          <w:sz w:val="24"/>
          <w:szCs w:val="24"/>
        </w:rPr>
      </w:pPr>
      <w:r>
        <w:rPr>
          <w:rFonts w:asciiTheme="minorEastAsia" w:hAnsiTheme="minorEastAsia"/>
          <w:sz w:val="24"/>
          <w:szCs w:val="24"/>
        </w:rPr>
        <w:t>5</w:t>
      </w:r>
      <w:r>
        <w:rPr>
          <w:rFonts w:hint="eastAsia" w:asciiTheme="minorEastAsia" w:hAnsiTheme="minorEastAsia"/>
          <w:sz w:val="24"/>
          <w:szCs w:val="24"/>
        </w:rPr>
        <w:t>.2.</w:t>
      </w:r>
      <w:r>
        <w:rPr>
          <w:rFonts w:asciiTheme="minorEastAsia" w:hAnsiTheme="minorEastAsia"/>
          <w:sz w:val="24"/>
          <w:szCs w:val="24"/>
        </w:rPr>
        <w:t>3</w:t>
      </w:r>
      <w:r>
        <w:rPr>
          <w:rFonts w:hint="eastAsia" w:asciiTheme="minorEastAsia" w:hAnsiTheme="minorEastAsia"/>
          <w:sz w:val="24"/>
          <w:szCs w:val="24"/>
        </w:rPr>
        <w:t xml:space="preserve"> 质保期内，投标人应提供免费的软件和系统升级服务。</w:t>
      </w:r>
    </w:p>
    <w:p>
      <w:pPr>
        <w:spacing w:line="360" w:lineRule="auto"/>
        <w:rPr>
          <w:rFonts w:hint="eastAsia" w:asciiTheme="minorEastAsia" w:hAnsiTheme="minorEastAsia"/>
          <w:sz w:val="24"/>
          <w:szCs w:val="24"/>
        </w:rPr>
      </w:pPr>
      <w:r>
        <w:rPr>
          <w:rFonts w:asciiTheme="minorEastAsia" w:hAnsiTheme="minorEastAsia"/>
          <w:sz w:val="24"/>
          <w:szCs w:val="24"/>
        </w:rPr>
        <w:t>5</w:t>
      </w:r>
      <w:r>
        <w:rPr>
          <w:rFonts w:hint="eastAsia" w:asciiTheme="minorEastAsia" w:hAnsiTheme="minorEastAsia"/>
          <w:sz w:val="24"/>
          <w:szCs w:val="24"/>
        </w:rPr>
        <w:t>.2.</w:t>
      </w:r>
      <w:r>
        <w:rPr>
          <w:rFonts w:asciiTheme="minorEastAsia" w:hAnsiTheme="minorEastAsia"/>
          <w:sz w:val="24"/>
          <w:szCs w:val="24"/>
        </w:rPr>
        <w:t>4</w:t>
      </w:r>
      <w:r>
        <w:rPr>
          <w:rFonts w:hint="eastAsia" w:asciiTheme="minorEastAsia" w:hAnsiTheme="minorEastAsia"/>
          <w:sz w:val="24"/>
          <w:szCs w:val="24"/>
        </w:rPr>
        <w:t>质保期满后，</w:t>
      </w:r>
      <w:r>
        <w:rPr>
          <w:rFonts w:hint="eastAsia" w:cs="黑体" w:asciiTheme="majorEastAsia" w:hAnsiTheme="majorEastAsia"/>
          <w:bCs w:val="0"/>
          <w:kern w:val="0"/>
          <w:sz w:val="24"/>
          <w:szCs w:val="24"/>
        </w:rPr>
        <w:t>隔离开关起吊装置</w:t>
      </w:r>
      <w:r>
        <w:rPr>
          <w:rFonts w:hint="eastAsia" w:asciiTheme="minorEastAsia" w:hAnsiTheme="minorEastAsia"/>
          <w:sz w:val="24"/>
          <w:szCs w:val="24"/>
        </w:rPr>
        <w:t>如出现问题，投标人应及时修理。投标人只收取更换模块、元器件或配件的成本价，具体费用由投标人和业主协商。</w:t>
      </w:r>
    </w:p>
    <w:p>
      <w:pPr>
        <w:pStyle w:val="3"/>
        <w:tabs>
          <w:tab w:val="left" w:pos="560"/>
        </w:tabs>
        <w:spacing w:line="360" w:lineRule="auto"/>
        <w:rPr>
          <w:rFonts w:asciiTheme="majorEastAsia" w:hAnsiTheme="majorEastAsia"/>
          <w:sz w:val="24"/>
          <w:szCs w:val="24"/>
        </w:rPr>
      </w:pPr>
      <w:bookmarkStart w:id="50" w:name="_Toc366153773"/>
      <w:bookmarkStart w:id="51" w:name="_Toc529457230"/>
      <w:bookmarkStart w:id="52" w:name="_Toc344628481"/>
      <w:r>
        <w:rPr>
          <w:rFonts w:asciiTheme="majorEastAsia" w:hAnsiTheme="majorEastAsia"/>
          <w:sz w:val="24"/>
          <w:szCs w:val="24"/>
        </w:rPr>
        <w:t>5</w:t>
      </w:r>
      <w:r>
        <w:rPr>
          <w:rFonts w:hint="eastAsia" w:asciiTheme="majorEastAsia" w:hAnsiTheme="majorEastAsia"/>
          <w:sz w:val="24"/>
          <w:szCs w:val="24"/>
        </w:rPr>
        <w:t>.</w:t>
      </w:r>
      <w:r>
        <w:rPr>
          <w:rFonts w:asciiTheme="majorEastAsia" w:hAnsiTheme="majorEastAsia"/>
          <w:sz w:val="24"/>
          <w:szCs w:val="24"/>
        </w:rPr>
        <w:t>3</w:t>
      </w:r>
      <w:r>
        <w:rPr>
          <w:rFonts w:hint="eastAsia" w:asciiTheme="majorEastAsia" w:hAnsiTheme="majorEastAsia"/>
          <w:sz w:val="24"/>
          <w:szCs w:val="24"/>
        </w:rPr>
        <w:t>技术支持</w:t>
      </w:r>
      <w:bookmarkEnd w:id="50"/>
      <w:bookmarkEnd w:id="51"/>
      <w:bookmarkEnd w:id="52"/>
    </w:p>
    <w:p>
      <w:pPr>
        <w:spacing w:line="360" w:lineRule="auto"/>
        <w:rPr>
          <w:rFonts w:asciiTheme="minorEastAsia" w:hAnsiTheme="minorEastAsia"/>
          <w:sz w:val="24"/>
          <w:szCs w:val="24"/>
        </w:rPr>
      </w:pPr>
      <w:bookmarkStart w:id="53" w:name="_Toc344628482"/>
      <w:r>
        <w:rPr>
          <w:rFonts w:asciiTheme="minorEastAsia" w:hAnsiTheme="minorEastAsia"/>
          <w:sz w:val="24"/>
          <w:szCs w:val="24"/>
        </w:rPr>
        <w:t>5</w:t>
      </w:r>
      <w:r>
        <w:rPr>
          <w:rFonts w:hint="eastAsia" w:asciiTheme="minorEastAsia" w:hAnsiTheme="minorEastAsia"/>
          <w:sz w:val="24"/>
          <w:szCs w:val="24"/>
        </w:rPr>
        <w:t>.</w:t>
      </w:r>
      <w:r>
        <w:rPr>
          <w:rFonts w:asciiTheme="minorEastAsia" w:hAnsiTheme="minorEastAsia"/>
          <w:sz w:val="24"/>
          <w:szCs w:val="24"/>
        </w:rPr>
        <w:t>3</w:t>
      </w:r>
      <w:r>
        <w:rPr>
          <w:rFonts w:hint="eastAsia" w:asciiTheme="minorEastAsia" w:hAnsiTheme="minorEastAsia"/>
          <w:sz w:val="24"/>
          <w:szCs w:val="24"/>
        </w:rPr>
        <w:t>.1投标人提供终身技术支持。</w:t>
      </w:r>
    </w:p>
    <w:p>
      <w:pPr>
        <w:spacing w:line="360" w:lineRule="auto"/>
        <w:rPr>
          <w:rFonts w:asciiTheme="minorEastAsia" w:hAnsiTheme="minorEastAsia"/>
          <w:sz w:val="24"/>
          <w:szCs w:val="24"/>
        </w:rPr>
      </w:pPr>
      <w:r>
        <w:rPr>
          <w:rFonts w:asciiTheme="minorEastAsia" w:hAnsiTheme="minorEastAsia"/>
          <w:sz w:val="24"/>
          <w:szCs w:val="24"/>
        </w:rPr>
        <w:t>5</w:t>
      </w:r>
      <w:r>
        <w:rPr>
          <w:rFonts w:hint="eastAsia" w:asciiTheme="minorEastAsia" w:hAnsiTheme="minorEastAsia"/>
          <w:sz w:val="24"/>
          <w:szCs w:val="24"/>
        </w:rPr>
        <w:t>.</w:t>
      </w:r>
      <w:r>
        <w:rPr>
          <w:rFonts w:asciiTheme="minorEastAsia" w:hAnsiTheme="minorEastAsia"/>
          <w:sz w:val="24"/>
          <w:szCs w:val="24"/>
        </w:rPr>
        <w:t>3</w:t>
      </w:r>
      <w:r>
        <w:rPr>
          <w:rFonts w:hint="eastAsia" w:asciiTheme="minorEastAsia" w:hAnsiTheme="minorEastAsia"/>
          <w:sz w:val="24"/>
          <w:szCs w:val="24"/>
        </w:rPr>
        <w:t>.2质保期内为无偿服务。</w:t>
      </w:r>
    </w:p>
    <w:p>
      <w:pPr>
        <w:spacing w:line="360" w:lineRule="auto"/>
        <w:rPr>
          <w:rFonts w:asciiTheme="minorEastAsia" w:hAnsiTheme="minorEastAsia"/>
          <w:sz w:val="24"/>
          <w:szCs w:val="24"/>
        </w:rPr>
      </w:pPr>
      <w:r>
        <w:rPr>
          <w:rFonts w:asciiTheme="minorEastAsia" w:hAnsiTheme="minorEastAsia"/>
          <w:sz w:val="24"/>
          <w:szCs w:val="24"/>
        </w:rPr>
        <w:t>5</w:t>
      </w:r>
      <w:r>
        <w:rPr>
          <w:rFonts w:hint="eastAsia" w:asciiTheme="minorEastAsia" w:hAnsiTheme="minorEastAsia"/>
          <w:sz w:val="24"/>
          <w:szCs w:val="24"/>
        </w:rPr>
        <w:t>.</w:t>
      </w:r>
      <w:r>
        <w:rPr>
          <w:rFonts w:asciiTheme="minorEastAsia" w:hAnsiTheme="minorEastAsia"/>
          <w:sz w:val="24"/>
          <w:szCs w:val="24"/>
        </w:rPr>
        <w:t>3</w:t>
      </w:r>
      <w:r>
        <w:rPr>
          <w:rFonts w:hint="eastAsia" w:asciiTheme="minorEastAsia" w:hAnsiTheme="minorEastAsia"/>
          <w:sz w:val="24"/>
          <w:szCs w:val="24"/>
        </w:rPr>
        <w:t>.3投标人应提供远程电话技术支持：每周7天、每天24小时服务支持。</w:t>
      </w:r>
    </w:p>
    <w:p>
      <w:pPr>
        <w:spacing w:line="360" w:lineRule="auto"/>
        <w:rPr>
          <w:rFonts w:asciiTheme="minorEastAsia" w:hAnsiTheme="minorEastAsia"/>
          <w:sz w:val="24"/>
          <w:szCs w:val="24"/>
        </w:rPr>
      </w:pPr>
      <w:r>
        <w:rPr>
          <w:rFonts w:asciiTheme="minorEastAsia" w:hAnsiTheme="minorEastAsia"/>
          <w:sz w:val="24"/>
          <w:szCs w:val="24"/>
        </w:rPr>
        <w:t>5</w:t>
      </w:r>
      <w:r>
        <w:rPr>
          <w:rFonts w:hint="eastAsia" w:asciiTheme="minorEastAsia" w:hAnsiTheme="minorEastAsia"/>
          <w:sz w:val="24"/>
          <w:szCs w:val="24"/>
        </w:rPr>
        <w:t>.</w:t>
      </w:r>
      <w:r>
        <w:rPr>
          <w:rFonts w:asciiTheme="minorEastAsia" w:hAnsiTheme="minorEastAsia"/>
          <w:sz w:val="24"/>
          <w:szCs w:val="24"/>
        </w:rPr>
        <w:t>3</w:t>
      </w:r>
      <w:r>
        <w:rPr>
          <w:rFonts w:hint="eastAsia" w:asciiTheme="minorEastAsia" w:hAnsiTheme="minorEastAsia"/>
          <w:sz w:val="24"/>
          <w:szCs w:val="24"/>
        </w:rPr>
        <w:t>.4电话无法解决的问题，投标人应保证在48小时内到现场服务。</w:t>
      </w:r>
    </w:p>
    <w:p>
      <w:pPr>
        <w:pStyle w:val="3"/>
        <w:tabs>
          <w:tab w:val="left" w:pos="560"/>
        </w:tabs>
        <w:spacing w:line="360" w:lineRule="auto"/>
        <w:rPr>
          <w:rFonts w:hint="eastAsia" w:ascii="宋体" w:hAnsi="宋体"/>
          <w:sz w:val="24"/>
        </w:rPr>
      </w:pPr>
      <w:bookmarkStart w:id="54" w:name="_Toc366153775"/>
      <w:bookmarkStart w:id="55" w:name="_Toc344628483"/>
      <w:bookmarkStart w:id="56" w:name="_Toc529457231"/>
      <w:r>
        <w:rPr>
          <w:rFonts w:ascii="宋体" w:hAnsi="宋体"/>
          <w:sz w:val="24"/>
        </w:rPr>
        <w:t>5</w:t>
      </w:r>
      <w:r>
        <w:rPr>
          <w:rFonts w:hint="eastAsia" w:ascii="宋体" w:hAnsi="宋体"/>
          <w:sz w:val="24"/>
        </w:rPr>
        <w:t>.</w:t>
      </w:r>
      <w:r>
        <w:rPr>
          <w:rFonts w:ascii="宋体" w:hAnsi="宋体"/>
          <w:sz w:val="24"/>
        </w:rPr>
        <w:t>4</w:t>
      </w:r>
      <w:r>
        <w:rPr>
          <w:rFonts w:hint="eastAsia" w:ascii="宋体" w:hAnsi="宋体"/>
          <w:sz w:val="24"/>
        </w:rPr>
        <w:t>维修保养</w:t>
      </w:r>
      <w:bookmarkEnd w:id="54"/>
      <w:bookmarkEnd w:id="55"/>
      <w:bookmarkEnd w:id="56"/>
    </w:p>
    <w:p>
      <w:pPr>
        <w:spacing w:line="360" w:lineRule="auto"/>
        <w:rPr>
          <w:rFonts w:hint="eastAsia" w:asciiTheme="minorEastAsia" w:hAnsiTheme="minorEastAsia"/>
          <w:sz w:val="24"/>
          <w:szCs w:val="24"/>
        </w:rPr>
      </w:pPr>
      <w:r>
        <w:rPr>
          <w:rFonts w:asciiTheme="minorEastAsia" w:hAnsiTheme="minorEastAsia"/>
          <w:sz w:val="24"/>
          <w:szCs w:val="24"/>
        </w:rPr>
        <w:t>5</w:t>
      </w:r>
      <w:r>
        <w:rPr>
          <w:rFonts w:hint="eastAsia" w:asciiTheme="minorEastAsia" w:hAnsiTheme="minorEastAsia"/>
          <w:sz w:val="24"/>
          <w:szCs w:val="24"/>
        </w:rPr>
        <w:t>.</w:t>
      </w:r>
      <w:r>
        <w:rPr>
          <w:rFonts w:asciiTheme="minorEastAsia" w:hAnsiTheme="minorEastAsia"/>
          <w:sz w:val="24"/>
          <w:szCs w:val="24"/>
        </w:rPr>
        <w:t>4</w:t>
      </w:r>
      <w:r>
        <w:rPr>
          <w:rFonts w:hint="eastAsia" w:asciiTheme="minorEastAsia" w:hAnsiTheme="minorEastAsia"/>
          <w:sz w:val="24"/>
          <w:szCs w:val="24"/>
        </w:rPr>
        <w:t>.1在</w:t>
      </w:r>
      <w:r>
        <w:rPr>
          <w:rFonts w:hint="eastAsia" w:asciiTheme="minorEastAsia" w:hAnsiTheme="minorEastAsia"/>
          <w:sz w:val="24"/>
          <w:szCs w:val="24"/>
          <w:lang w:eastAsia="zh-CN"/>
        </w:rPr>
        <w:t>高压</w:t>
      </w:r>
      <w:r>
        <w:rPr>
          <w:rFonts w:hint="eastAsia" w:asciiTheme="minorEastAsia" w:hAnsiTheme="minorEastAsia"/>
          <w:sz w:val="24"/>
          <w:szCs w:val="24"/>
        </w:rPr>
        <w:t>隔离开关起吊装置使用寿命期内，如出现异常，投标人应积极配合，及时查找原因。</w:t>
      </w:r>
    </w:p>
    <w:p>
      <w:pPr>
        <w:spacing w:line="360" w:lineRule="auto"/>
        <w:rPr>
          <w:rFonts w:hint="eastAsia" w:asciiTheme="minorEastAsia" w:hAnsiTheme="minorEastAsia"/>
          <w:sz w:val="24"/>
          <w:szCs w:val="24"/>
        </w:rPr>
      </w:pPr>
      <w:r>
        <w:rPr>
          <w:rFonts w:asciiTheme="minorEastAsia" w:hAnsiTheme="minorEastAsia"/>
          <w:sz w:val="24"/>
          <w:szCs w:val="24"/>
        </w:rPr>
        <w:t>5</w:t>
      </w:r>
      <w:r>
        <w:rPr>
          <w:rFonts w:hint="eastAsia" w:asciiTheme="minorEastAsia" w:hAnsiTheme="minorEastAsia"/>
          <w:sz w:val="24"/>
          <w:szCs w:val="24"/>
        </w:rPr>
        <w:t>.</w:t>
      </w:r>
      <w:r>
        <w:rPr>
          <w:rFonts w:asciiTheme="minorEastAsia" w:hAnsiTheme="minorEastAsia"/>
          <w:sz w:val="24"/>
          <w:szCs w:val="24"/>
        </w:rPr>
        <w:t>4</w:t>
      </w:r>
      <w:r>
        <w:rPr>
          <w:rFonts w:hint="eastAsia" w:asciiTheme="minorEastAsia" w:hAnsiTheme="minorEastAsia"/>
          <w:sz w:val="24"/>
          <w:szCs w:val="24"/>
        </w:rPr>
        <w:t>.2在质保期内，投标人应负责</w:t>
      </w:r>
      <w:r>
        <w:rPr>
          <w:rFonts w:hint="eastAsia" w:asciiTheme="minorEastAsia" w:hAnsiTheme="minorEastAsia"/>
          <w:sz w:val="24"/>
          <w:szCs w:val="24"/>
          <w:lang w:eastAsia="zh-CN"/>
        </w:rPr>
        <w:t>高压</w:t>
      </w:r>
      <w:r>
        <w:rPr>
          <w:rFonts w:hint="eastAsia" w:asciiTheme="minorEastAsia" w:hAnsiTheme="minorEastAsia"/>
          <w:sz w:val="24"/>
          <w:szCs w:val="24"/>
        </w:rPr>
        <w:t>隔离开关起吊装置的维修保养工作，如出现非业主原因导致的损坏，投标人应负责无偿修复。</w:t>
      </w:r>
    </w:p>
    <w:p>
      <w:pPr>
        <w:spacing w:line="360" w:lineRule="auto"/>
        <w:rPr>
          <w:rFonts w:hint="eastAsia" w:asciiTheme="minorEastAsia" w:hAnsiTheme="minorEastAsia"/>
          <w:sz w:val="24"/>
          <w:szCs w:val="24"/>
        </w:rPr>
      </w:pPr>
      <w:r>
        <w:rPr>
          <w:rFonts w:asciiTheme="minorEastAsia" w:hAnsiTheme="minorEastAsia"/>
          <w:sz w:val="24"/>
          <w:szCs w:val="24"/>
        </w:rPr>
        <w:t>5</w:t>
      </w:r>
      <w:r>
        <w:rPr>
          <w:rFonts w:hint="eastAsia" w:asciiTheme="minorEastAsia" w:hAnsiTheme="minorEastAsia"/>
          <w:sz w:val="24"/>
          <w:szCs w:val="24"/>
        </w:rPr>
        <w:t>.</w:t>
      </w:r>
      <w:r>
        <w:rPr>
          <w:rFonts w:asciiTheme="minorEastAsia" w:hAnsiTheme="minorEastAsia"/>
          <w:sz w:val="24"/>
          <w:szCs w:val="24"/>
        </w:rPr>
        <w:t>4</w:t>
      </w:r>
      <w:r>
        <w:rPr>
          <w:rFonts w:hint="eastAsia" w:asciiTheme="minorEastAsia" w:hAnsiTheme="minorEastAsia"/>
          <w:sz w:val="24"/>
          <w:szCs w:val="24"/>
        </w:rPr>
        <w:t>.</w:t>
      </w:r>
      <w:r>
        <w:rPr>
          <w:rFonts w:asciiTheme="minorEastAsia" w:hAnsiTheme="minorEastAsia"/>
          <w:sz w:val="24"/>
          <w:szCs w:val="24"/>
        </w:rPr>
        <w:t>3</w:t>
      </w:r>
      <w:r>
        <w:rPr>
          <w:rFonts w:hint="eastAsia" w:asciiTheme="minorEastAsia" w:hAnsiTheme="minorEastAsia"/>
          <w:sz w:val="24"/>
          <w:szCs w:val="24"/>
        </w:rPr>
        <w:t>在寿命期内，投标人应能提供足够数量的备品备件，在规定时间内完成维修工作，确保</w:t>
      </w:r>
      <w:r>
        <w:rPr>
          <w:rFonts w:hint="eastAsia" w:asciiTheme="minorEastAsia" w:hAnsiTheme="minorEastAsia"/>
          <w:sz w:val="24"/>
          <w:szCs w:val="24"/>
          <w:lang w:eastAsia="zh-CN"/>
        </w:rPr>
        <w:t>高压</w:t>
      </w:r>
      <w:r>
        <w:rPr>
          <w:rFonts w:hint="eastAsia" w:asciiTheme="minorEastAsia" w:hAnsiTheme="minorEastAsia"/>
          <w:sz w:val="24"/>
          <w:szCs w:val="24"/>
        </w:rPr>
        <w:t>隔离开关起吊装置能正常使用。</w:t>
      </w:r>
    </w:p>
    <w:p>
      <w:pPr>
        <w:spacing w:line="360" w:lineRule="auto"/>
        <w:rPr>
          <w:rFonts w:hint="eastAsia" w:ascii="宋体" w:hAnsi="宋体"/>
          <w:sz w:val="24"/>
        </w:rPr>
      </w:pPr>
      <w:r>
        <w:rPr>
          <w:rFonts w:asciiTheme="minorEastAsia" w:hAnsiTheme="minorEastAsia"/>
          <w:sz w:val="24"/>
          <w:szCs w:val="24"/>
        </w:rPr>
        <w:t>5</w:t>
      </w:r>
      <w:r>
        <w:rPr>
          <w:rFonts w:hint="eastAsia" w:asciiTheme="minorEastAsia" w:hAnsiTheme="minorEastAsia"/>
          <w:sz w:val="24"/>
          <w:szCs w:val="24"/>
        </w:rPr>
        <w:t>.</w:t>
      </w:r>
      <w:r>
        <w:rPr>
          <w:rFonts w:asciiTheme="minorEastAsia" w:hAnsiTheme="minorEastAsia"/>
          <w:sz w:val="24"/>
          <w:szCs w:val="24"/>
        </w:rPr>
        <w:t>4</w:t>
      </w:r>
      <w:r>
        <w:rPr>
          <w:rFonts w:hint="eastAsia" w:asciiTheme="minorEastAsia" w:hAnsiTheme="minorEastAsia"/>
          <w:sz w:val="24"/>
          <w:szCs w:val="24"/>
        </w:rPr>
        <w:t>.</w:t>
      </w:r>
      <w:r>
        <w:rPr>
          <w:rFonts w:asciiTheme="minorEastAsia" w:hAnsiTheme="minorEastAsia"/>
          <w:sz w:val="24"/>
          <w:szCs w:val="24"/>
        </w:rPr>
        <w:t>4维修工作</w:t>
      </w:r>
      <w:r>
        <w:rPr>
          <w:rFonts w:hint="eastAsia" w:asciiTheme="minorEastAsia" w:hAnsiTheme="minorEastAsia"/>
          <w:sz w:val="24"/>
          <w:szCs w:val="24"/>
        </w:rPr>
        <w:t>时</w:t>
      </w:r>
      <w:r>
        <w:rPr>
          <w:rFonts w:asciiTheme="minorEastAsia" w:hAnsiTheme="minorEastAsia"/>
          <w:sz w:val="24"/>
          <w:szCs w:val="24"/>
        </w:rPr>
        <w:t>，对系统、设备、机件不同部位</w:t>
      </w:r>
      <w:r>
        <w:rPr>
          <w:rFonts w:hint="eastAsia" w:asciiTheme="minorEastAsia" w:hAnsiTheme="minorEastAsia"/>
          <w:sz w:val="24"/>
          <w:szCs w:val="24"/>
        </w:rPr>
        <w:t>都</w:t>
      </w:r>
      <w:r>
        <w:rPr>
          <w:rFonts w:asciiTheme="minorEastAsia" w:hAnsiTheme="minorEastAsia"/>
          <w:sz w:val="24"/>
          <w:szCs w:val="24"/>
        </w:rPr>
        <w:t>可触摸到</w:t>
      </w:r>
      <w:r>
        <w:rPr>
          <w:rFonts w:hint="eastAsia" w:asciiTheme="minorEastAsia" w:hAnsiTheme="minorEastAsia"/>
          <w:sz w:val="24"/>
          <w:szCs w:val="24"/>
        </w:rPr>
        <w:t>，</w:t>
      </w:r>
      <w:r>
        <w:rPr>
          <w:rFonts w:asciiTheme="minorEastAsia" w:hAnsiTheme="minorEastAsia"/>
          <w:sz w:val="24"/>
          <w:szCs w:val="24"/>
        </w:rPr>
        <w:t>检查、调节、拆装等操作</w:t>
      </w:r>
      <w:r>
        <w:rPr>
          <w:rFonts w:hint="eastAsia" w:asciiTheme="minorEastAsia" w:hAnsiTheme="minorEastAsia"/>
          <w:sz w:val="24"/>
          <w:szCs w:val="24"/>
        </w:rPr>
        <w:t>便捷。</w:t>
      </w:r>
    </w:p>
    <w:p>
      <w:pPr>
        <w:pStyle w:val="3"/>
        <w:tabs>
          <w:tab w:val="left" w:pos="560"/>
        </w:tabs>
        <w:spacing w:line="360" w:lineRule="auto"/>
        <w:rPr>
          <w:rFonts w:hint="eastAsia"/>
        </w:rPr>
      </w:pPr>
      <w:bookmarkStart w:id="57" w:name="_Toc366153776"/>
      <w:bookmarkStart w:id="58" w:name="_Toc529457232"/>
      <w:r>
        <w:rPr>
          <w:rFonts w:ascii="宋体" w:hAnsi="宋体"/>
          <w:sz w:val="24"/>
        </w:rPr>
        <w:t>5</w:t>
      </w:r>
      <w:r>
        <w:rPr>
          <w:rFonts w:hint="eastAsia" w:ascii="宋体" w:hAnsi="宋体"/>
          <w:sz w:val="24"/>
        </w:rPr>
        <w:t>.</w:t>
      </w:r>
      <w:r>
        <w:rPr>
          <w:rFonts w:ascii="宋体" w:hAnsi="宋体"/>
          <w:sz w:val="24"/>
        </w:rPr>
        <w:t>5</w:t>
      </w:r>
      <w:r>
        <w:rPr>
          <w:rFonts w:hint="eastAsia" w:ascii="宋体" w:hAnsi="宋体"/>
          <w:sz w:val="24"/>
        </w:rPr>
        <w:t>其他要求</w:t>
      </w:r>
      <w:bookmarkEnd w:id="57"/>
      <w:bookmarkEnd w:id="58"/>
    </w:p>
    <w:p>
      <w:pPr>
        <w:spacing w:line="360" w:lineRule="auto"/>
        <w:rPr>
          <w:rFonts w:hint="eastAsia" w:asciiTheme="minorEastAsia" w:hAnsiTheme="minorEastAsia"/>
          <w:sz w:val="24"/>
          <w:szCs w:val="24"/>
        </w:rPr>
      </w:pPr>
      <w:r>
        <w:rPr>
          <w:rFonts w:asciiTheme="minorEastAsia" w:hAnsiTheme="minorEastAsia"/>
          <w:sz w:val="24"/>
          <w:szCs w:val="24"/>
        </w:rPr>
        <w:t>5</w:t>
      </w:r>
      <w:r>
        <w:rPr>
          <w:rFonts w:hint="eastAsia" w:asciiTheme="minorEastAsia" w:hAnsiTheme="minorEastAsia"/>
          <w:sz w:val="24"/>
          <w:szCs w:val="24"/>
        </w:rPr>
        <w:t>.</w:t>
      </w:r>
      <w:r>
        <w:rPr>
          <w:rFonts w:asciiTheme="minorEastAsia" w:hAnsiTheme="minorEastAsia"/>
          <w:sz w:val="24"/>
          <w:szCs w:val="24"/>
        </w:rPr>
        <w:t>5</w:t>
      </w:r>
      <w:r>
        <w:rPr>
          <w:rFonts w:hint="eastAsia" w:asciiTheme="minorEastAsia" w:hAnsiTheme="minorEastAsia"/>
          <w:sz w:val="24"/>
          <w:szCs w:val="24"/>
        </w:rPr>
        <w:t>.1投标人应建立完善的售后服务体系。</w:t>
      </w:r>
    </w:p>
    <w:p>
      <w:pPr>
        <w:spacing w:line="360" w:lineRule="auto"/>
        <w:rPr>
          <w:rFonts w:hint="eastAsia" w:asciiTheme="minorEastAsia" w:hAnsiTheme="minorEastAsia"/>
          <w:sz w:val="24"/>
          <w:szCs w:val="24"/>
        </w:rPr>
      </w:pPr>
      <w:r>
        <w:rPr>
          <w:rFonts w:asciiTheme="minorEastAsia" w:hAnsiTheme="minorEastAsia"/>
          <w:sz w:val="24"/>
          <w:szCs w:val="24"/>
        </w:rPr>
        <w:t>5</w:t>
      </w:r>
      <w:r>
        <w:rPr>
          <w:rFonts w:hint="eastAsia" w:asciiTheme="minorEastAsia" w:hAnsiTheme="minorEastAsia"/>
          <w:sz w:val="24"/>
          <w:szCs w:val="24"/>
        </w:rPr>
        <w:t>.</w:t>
      </w:r>
      <w:r>
        <w:rPr>
          <w:rFonts w:asciiTheme="minorEastAsia" w:hAnsiTheme="minorEastAsia"/>
          <w:sz w:val="24"/>
          <w:szCs w:val="24"/>
        </w:rPr>
        <w:t>5</w:t>
      </w:r>
      <w:r>
        <w:rPr>
          <w:rFonts w:hint="eastAsia" w:asciiTheme="minorEastAsia" w:hAnsiTheme="minorEastAsia"/>
          <w:sz w:val="24"/>
          <w:szCs w:val="24"/>
        </w:rPr>
        <w:t>.2投标人应建立完善的</w:t>
      </w:r>
      <w:r>
        <w:rPr>
          <w:rFonts w:hint="eastAsia" w:asciiTheme="minorEastAsia" w:hAnsiTheme="minorEastAsia"/>
          <w:sz w:val="24"/>
          <w:szCs w:val="24"/>
          <w:lang w:eastAsia="zh-CN"/>
        </w:rPr>
        <w:t>高压</w:t>
      </w:r>
      <w:r>
        <w:rPr>
          <w:rFonts w:hint="eastAsia" w:asciiTheme="minorEastAsia" w:hAnsiTheme="minorEastAsia"/>
          <w:sz w:val="24"/>
          <w:szCs w:val="24"/>
        </w:rPr>
        <w:t>隔离开关起吊装置</w:t>
      </w:r>
      <w:r>
        <w:rPr>
          <w:rFonts w:hint="eastAsia" w:asciiTheme="minorEastAsia" w:hAnsiTheme="minorEastAsia"/>
          <w:sz w:val="24"/>
          <w:szCs w:val="24"/>
          <w:lang w:eastAsia="zh-CN"/>
        </w:rPr>
        <w:t>的</w:t>
      </w:r>
      <w:r>
        <w:rPr>
          <w:rFonts w:hint="eastAsia" w:asciiTheme="minorEastAsia" w:hAnsiTheme="minorEastAsia"/>
          <w:sz w:val="24"/>
          <w:szCs w:val="24"/>
        </w:rPr>
        <w:t>档案，包括软硬件版本信息、出厂检验报告、历史故障记录、历史维护记录等。</w:t>
      </w:r>
    </w:p>
    <w:p>
      <w:pPr>
        <w:spacing w:line="360" w:lineRule="auto"/>
        <w:rPr>
          <w:rFonts w:asciiTheme="minorEastAsia" w:hAnsiTheme="minorEastAsia"/>
          <w:sz w:val="24"/>
          <w:szCs w:val="24"/>
        </w:rPr>
      </w:pPr>
      <w:r>
        <w:rPr>
          <w:rFonts w:asciiTheme="minorEastAsia" w:hAnsiTheme="minorEastAsia"/>
          <w:sz w:val="24"/>
          <w:szCs w:val="24"/>
        </w:rPr>
        <w:t>5</w:t>
      </w:r>
      <w:r>
        <w:rPr>
          <w:rFonts w:hint="eastAsia" w:asciiTheme="minorEastAsia" w:hAnsiTheme="minorEastAsia"/>
          <w:sz w:val="24"/>
          <w:szCs w:val="24"/>
        </w:rPr>
        <w:t>.</w:t>
      </w:r>
      <w:r>
        <w:rPr>
          <w:rFonts w:asciiTheme="minorEastAsia" w:hAnsiTheme="minorEastAsia"/>
          <w:sz w:val="24"/>
          <w:szCs w:val="24"/>
        </w:rPr>
        <w:t>5</w:t>
      </w:r>
      <w:r>
        <w:rPr>
          <w:rFonts w:hint="eastAsia" w:asciiTheme="minorEastAsia" w:hAnsiTheme="minorEastAsia"/>
          <w:sz w:val="24"/>
          <w:szCs w:val="24"/>
        </w:rPr>
        <w:t>.3投标人应在质保期内购买第</w:t>
      </w:r>
      <w:bookmarkStart w:id="67" w:name="_GoBack"/>
      <w:bookmarkEnd w:id="67"/>
      <w:r>
        <w:rPr>
          <w:rFonts w:hint="eastAsia" w:asciiTheme="minorEastAsia" w:hAnsiTheme="minorEastAsia"/>
          <w:sz w:val="24"/>
          <w:szCs w:val="24"/>
        </w:rPr>
        <w:t>三方责任险（保额不低于30万），所有费用应由投标人承担。变电站自动化通道在使用中如发生意外事故，造成第三方伤害，投标人有责任协助业主处理理赔事宜。</w:t>
      </w:r>
    </w:p>
    <w:bookmarkEnd w:id="53"/>
    <w:p>
      <w:pPr>
        <w:pStyle w:val="5"/>
        <w:kinsoku w:val="0"/>
        <w:overflowPunct w:val="0"/>
        <w:spacing w:before="0"/>
        <w:ind w:left="122" w:right="580"/>
        <w:jc w:val="center"/>
        <w:rPr>
          <w:rFonts w:cs="黑体" w:asciiTheme="majorEastAsia" w:hAnsiTheme="majorEastAsia" w:eastAsiaTheme="majorEastAsia"/>
          <w:sz w:val="24"/>
          <w:szCs w:val="24"/>
        </w:rPr>
      </w:pPr>
    </w:p>
    <w:p>
      <w:pPr>
        <w:pStyle w:val="2"/>
        <w:rPr>
          <w:rFonts w:asciiTheme="majorEastAsia" w:hAnsiTheme="majorEastAsia" w:eastAsiaTheme="majorEastAsia"/>
          <w:sz w:val="24"/>
          <w:szCs w:val="24"/>
        </w:rPr>
      </w:pPr>
      <w:bookmarkStart w:id="59" w:name="_Toc529457233"/>
      <w:r>
        <w:rPr>
          <w:rFonts w:hint="eastAsia" w:asciiTheme="majorEastAsia" w:hAnsiTheme="majorEastAsia" w:eastAsiaTheme="majorEastAsia"/>
          <w:sz w:val="24"/>
          <w:szCs w:val="24"/>
        </w:rPr>
        <w:t>6</w:t>
      </w:r>
      <w:r>
        <w:rPr>
          <w:rFonts w:asciiTheme="majorEastAsia" w:hAnsiTheme="majorEastAsia" w:eastAsiaTheme="majorEastAsia"/>
          <w:sz w:val="24"/>
          <w:szCs w:val="24"/>
        </w:rPr>
        <w:t xml:space="preserve"> </w:t>
      </w:r>
      <w:r>
        <w:rPr>
          <w:rFonts w:hint="eastAsia" w:asciiTheme="majorEastAsia" w:hAnsiTheme="majorEastAsia" w:eastAsiaTheme="majorEastAsia"/>
          <w:sz w:val="24"/>
          <w:szCs w:val="24"/>
        </w:rPr>
        <w:t>技术规范</w:t>
      </w:r>
      <w:bookmarkEnd w:id="59"/>
    </w:p>
    <w:p>
      <w:pPr>
        <w:pStyle w:val="3"/>
        <w:tabs>
          <w:tab w:val="left" w:pos="560"/>
        </w:tabs>
        <w:spacing w:line="360" w:lineRule="auto"/>
        <w:rPr>
          <w:rFonts w:asciiTheme="majorEastAsia" w:hAnsiTheme="majorEastAsia"/>
          <w:sz w:val="24"/>
          <w:szCs w:val="24"/>
        </w:rPr>
      </w:pPr>
      <w:bookmarkStart w:id="60" w:name="_Toc529457234"/>
      <w:r>
        <w:rPr>
          <w:rFonts w:cs="黑体" w:asciiTheme="majorEastAsia" w:hAnsiTheme="majorEastAsia"/>
          <w:bCs w:val="0"/>
          <w:kern w:val="0"/>
          <w:sz w:val="24"/>
          <w:szCs w:val="24"/>
        </w:rPr>
        <w:t>6.1</w:t>
      </w:r>
      <w:bookmarkEnd w:id="60"/>
      <w:r>
        <w:rPr>
          <w:rFonts w:hint="eastAsia" w:cs="黑体" w:asciiTheme="majorEastAsia" w:hAnsiTheme="majorEastAsia"/>
          <w:bCs w:val="0"/>
          <w:kern w:val="0"/>
          <w:sz w:val="24"/>
          <w:szCs w:val="24"/>
        </w:rPr>
        <w:t>隔离开关起吊装置</w:t>
      </w:r>
    </w:p>
    <w:p>
      <w:pPr>
        <w:pStyle w:val="5"/>
        <w:tabs>
          <w:tab w:val="left" w:pos="645"/>
        </w:tabs>
        <w:kinsoku w:val="0"/>
        <w:overflowPunct w:val="0"/>
        <w:spacing w:before="0"/>
        <w:ind w:left="0" w:right="239"/>
        <w:rPr>
          <w:rFonts w:asciiTheme="minorEastAsia" w:hAnsiTheme="minorEastAsia" w:eastAsiaTheme="minorEastAsia" w:cstheme="minorBidi"/>
          <w:kern w:val="2"/>
          <w:sz w:val="24"/>
          <w:szCs w:val="24"/>
        </w:rPr>
      </w:pPr>
      <w:r>
        <w:rPr>
          <w:rFonts w:asciiTheme="minorEastAsia" w:hAnsiTheme="minorEastAsia" w:eastAsiaTheme="minorEastAsia" w:cstheme="minorBidi"/>
          <w:kern w:val="2"/>
          <w:sz w:val="24"/>
          <w:szCs w:val="24"/>
        </w:rPr>
        <w:t>6.1.1</w:t>
      </w:r>
      <w:r>
        <w:rPr>
          <w:rFonts w:asciiTheme="minorEastAsia" w:hAnsiTheme="minorEastAsia" w:eastAsiaTheme="minorEastAsia" w:cstheme="minorBidi"/>
          <w:kern w:val="2"/>
          <w:sz w:val="24"/>
          <w:szCs w:val="24"/>
        </w:rPr>
        <w:tab/>
      </w:r>
      <w:r>
        <w:rPr>
          <w:rFonts w:hint="eastAsia" w:asciiTheme="minorEastAsia" w:hAnsiTheme="minorEastAsia" w:eastAsiaTheme="minorEastAsia" w:cstheme="minorBidi"/>
          <w:kern w:val="2"/>
          <w:sz w:val="24"/>
          <w:szCs w:val="24"/>
        </w:rPr>
        <w:t>功能要求</w:t>
      </w:r>
    </w:p>
    <w:p>
      <w:pPr>
        <w:pStyle w:val="5"/>
        <w:kinsoku w:val="0"/>
        <w:overflowPunct w:val="0"/>
        <w:spacing w:before="10"/>
        <w:ind w:left="0"/>
        <w:rPr>
          <w:rFonts w:asciiTheme="minorEastAsia" w:hAnsiTheme="minorEastAsia" w:eastAsiaTheme="minorEastAsia" w:cstheme="minorBidi"/>
          <w:kern w:val="2"/>
          <w:sz w:val="24"/>
          <w:szCs w:val="24"/>
        </w:rPr>
      </w:pPr>
    </w:p>
    <w:p>
      <w:pPr>
        <w:pStyle w:val="5"/>
        <w:tabs>
          <w:tab w:val="left" w:pos="1165"/>
        </w:tabs>
        <w:kinsoku w:val="0"/>
        <w:overflowPunct w:val="0"/>
        <w:spacing w:before="0"/>
        <w:ind w:left="0" w:right="239"/>
        <w:rPr>
          <w:rFonts w:asciiTheme="minorEastAsia" w:hAnsiTheme="minorEastAsia" w:eastAsiaTheme="minorEastAsia" w:cstheme="minorBidi"/>
          <w:kern w:val="2"/>
          <w:sz w:val="24"/>
          <w:szCs w:val="24"/>
        </w:rPr>
      </w:pPr>
      <w:r>
        <w:rPr>
          <w:rFonts w:asciiTheme="minorEastAsia" w:hAnsiTheme="minorEastAsia" w:eastAsiaTheme="minorEastAsia" w:cstheme="minorBidi"/>
          <w:kern w:val="2"/>
          <w:sz w:val="24"/>
          <w:szCs w:val="24"/>
        </w:rPr>
        <w:t>6.1.1.1</w:t>
      </w:r>
      <w:r>
        <w:rPr>
          <w:rFonts w:hint="eastAsia" w:asciiTheme="minorEastAsia" w:hAnsiTheme="minorEastAsia" w:eastAsiaTheme="minorEastAsia" w:cstheme="minorBidi"/>
          <w:kern w:val="2"/>
          <w:sz w:val="24"/>
          <w:szCs w:val="24"/>
        </w:rPr>
        <w:t>基本功能</w:t>
      </w:r>
    </w:p>
    <w:p>
      <w:pPr>
        <w:spacing w:line="360" w:lineRule="auto"/>
        <w:rPr>
          <w:rFonts w:hint="eastAsia" w:asciiTheme="minorEastAsia" w:hAnsiTheme="minorEastAsia"/>
          <w:sz w:val="24"/>
          <w:szCs w:val="24"/>
          <w:lang w:val="en-US" w:eastAsia="zh-CN"/>
        </w:rPr>
      </w:pPr>
    </w:p>
    <w:p>
      <w:pPr>
        <w:spacing w:line="360" w:lineRule="auto"/>
        <w:ind w:firstLine="480" w:firstLineChars="200"/>
        <w:rPr>
          <w:rFonts w:hint="eastAsia" w:asciiTheme="minorEastAsia" w:hAnsiTheme="minorEastAsia"/>
          <w:sz w:val="24"/>
          <w:szCs w:val="24"/>
          <w:lang w:eastAsia="zh-CN"/>
        </w:rPr>
      </w:pPr>
      <w:r>
        <w:rPr>
          <w:rFonts w:hint="eastAsia" w:asciiTheme="minorEastAsia" w:hAnsiTheme="minorEastAsia"/>
          <w:sz w:val="24"/>
          <w:szCs w:val="24"/>
          <w:lang w:val="en-US" w:eastAsia="zh-CN"/>
        </w:rPr>
        <w:t>隔离开关起吊装置采用可拆卸式伸缩结构，方便工作完成后设备的拆除，方便运输存放管理。上部采用旋转式设计，可360°旋转，一次固定，可进行多个隔离开关的拆装、检修。</w:t>
      </w:r>
      <w:r>
        <w:rPr>
          <w:rFonts w:hint="eastAsia" w:asciiTheme="minorEastAsia" w:hAnsiTheme="minorEastAsia"/>
          <w:sz w:val="24"/>
          <w:szCs w:val="24"/>
        </w:rPr>
        <w:t>隔离开关起吊装置主要由：固定抱箍、支撑杆、旋转机构、支撑梁等组成</w:t>
      </w:r>
      <w:r>
        <w:rPr>
          <w:rFonts w:hint="eastAsia" w:asciiTheme="minorEastAsia" w:hAnsiTheme="minorEastAsia"/>
          <w:sz w:val="24"/>
          <w:szCs w:val="24"/>
          <w:lang w:eastAsia="zh-CN"/>
        </w:rPr>
        <w:t>。</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（1）起吊装置顶端的可旋转设计</w:t>
      </w:r>
    </w:p>
    <w:p>
      <w:pPr>
        <w:spacing w:line="360" w:lineRule="auto"/>
        <w:rPr>
          <w:rFonts w:hint="eastAsia" w:asciiTheme="minorEastAsia" w:hAnsiTheme="minorEastAsia"/>
          <w:sz w:val="24"/>
          <w:szCs w:val="24"/>
        </w:rPr>
      </w:pPr>
      <w:r>
        <w:rPr>
          <w:rFonts w:hint="eastAsia" w:asciiTheme="minorEastAsia" w:hAnsiTheme="minorEastAsia"/>
          <w:sz w:val="24"/>
          <w:szCs w:val="24"/>
        </w:rPr>
        <w:t>支撑杆中间设置内轴，通过轴承连接，实现顶部圆盘的可旋转型。支撑梁通过螺栓与压板固定在圆盘上，可由圆盘带动支撑梁转动。同时，为防止起吊过程中支撑梁转动造成的设备碰撞损失情况，增加了圆盘固定装置，通过柱销与圆盘上圆周孔的对应，实现圆盘的锁定。</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（2）起吊装置支撑杆的可拆卸结构</w:t>
      </w:r>
    </w:p>
    <w:p>
      <w:pPr>
        <w:spacing w:line="360" w:lineRule="auto"/>
        <w:rPr>
          <w:rFonts w:hint="eastAsia" w:asciiTheme="minorEastAsia" w:hAnsiTheme="minorEastAsia"/>
          <w:sz w:val="24"/>
          <w:szCs w:val="24"/>
        </w:rPr>
      </w:pPr>
      <w:r>
        <w:rPr>
          <w:rFonts w:hint="eastAsia" w:asciiTheme="minorEastAsia" w:hAnsiTheme="minorEastAsia"/>
          <w:sz w:val="24"/>
          <w:szCs w:val="24"/>
        </w:rPr>
        <w:t>根据对实际施工环境的调研，参照塔吊结构，本项目将隔离开关起吊装置的支撑部分设计为可拆卸式圆管连接，通过大管套小管的方式连接，每两节连接管之间通过螺栓连接固定，实现起吊装置支撑杆的组装。同时通过三维模拟及现场进行负载测试，检验起吊装置承载能力。</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固定抱箍：由高强度航空铝通过焊接成型，抱紧通过螺栓完成吗，可实现在隔离开关安装柱上的抱紧，将起吊装置支撑柱固定在安装柱上。</w:t>
      </w:r>
    </w:p>
    <w:p>
      <w:pPr>
        <w:pStyle w:val="5"/>
        <w:kinsoku w:val="0"/>
        <w:overflowPunct w:val="0"/>
        <w:spacing w:before="5"/>
        <w:ind w:left="0"/>
        <w:rPr>
          <w:rFonts w:asciiTheme="minorEastAsia" w:hAnsiTheme="minorEastAsia" w:eastAsiaTheme="minorEastAsia" w:cstheme="minorBidi"/>
          <w:kern w:val="2"/>
          <w:sz w:val="24"/>
          <w:szCs w:val="24"/>
        </w:rPr>
      </w:pPr>
    </w:p>
    <w:p>
      <w:pPr>
        <w:spacing w:line="360" w:lineRule="auto"/>
        <w:jc w:val="center"/>
        <w:rPr>
          <w:rFonts w:hint="eastAsia" w:ascii="宋体" w:hAnsi="宋体" w:eastAsia="宋体"/>
          <w:sz w:val="24"/>
          <w:szCs w:val="28"/>
        </w:rPr>
      </w:pPr>
      <w:r>
        <w:drawing>
          <wp:inline distT="0" distB="0" distL="0" distR="0">
            <wp:extent cx="2332355" cy="1579880"/>
            <wp:effectExtent l="0" t="0" r="14605" b="508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5"/>
                    <a:srcRect t="8846"/>
                    <a:stretch>
                      <a:fillRect/>
                    </a:stretch>
                  </pic:blipFill>
                  <pic:spPr>
                    <a:xfrm>
                      <a:off x="0" y="0"/>
                      <a:ext cx="2341437" cy="1579880"/>
                    </a:xfrm>
                    <a:prstGeom prst="rect">
                      <a:avLst/>
                    </a:prstGeom>
                    <a:ln>
                      <a:noFill/>
                    </a:ln>
                  </pic:spPr>
                </pic:pic>
              </a:graphicData>
            </a:graphic>
          </wp:inline>
        </w:drawing>
      </w:r>
      <w:r>
        <w:drawing>
          <wp:inline distT="0" distB="0" distL="0" distR="0">
            <wp:extent cx="2457450" cy="1522730"/>
            <wp:effectExtent l="0" t="0" r="11430" b="127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6"/>
                    <a:stretch>
                      <a:fillRect/>
                    </a:stretch>
                  </pic:blipFill>
                  <pic:spPr>
                    <a:xfrm>
                      <a:off x="0" y="0"/>
                      <a:ext cx="2489682" cy="1522730"/>
                    </a:xfrm>
                    <a:prstGeom prst="rect">
                      <a:avLst/>
                    </a:prstGeom>
                  </pic:spPr>
                </pic:pic>
              </a:graphicData>
            </a:graphic>
          </wp:inline>
        </w:drawing>
      </w:r>
    </w:p>
    <w:p>
      <w:pPr>
        <w:pStyle w:val="5"/>
        <w:kinsoku w:val="0"/>
        <w:overflowPunct w:val="0"/>
        <w:spacing w:before="0"/>
        <w:ind w:left="1394"/>
        <w:rPr>
          <w:rFonts w:asciiTheme="minorEastAsia" w:hAnsiTheme="minorEastAsia" w:eastAsiaTheme="minorEastAsia" w:cstheme="minorBidi"/>
          <w:kern w:val="2"/>
          <w:sz w:val="24"/>
          <w:szCs w:val="24"/>
        </w:rPr>
      </w:pPr>
    </w:p>
    <w:p>
      <w:pPr>
        <w:pStyle w:val="5"/>
        <w:kinsoku w:val="0"/>
        <w:overflowPunct w:val="0"/>
        <w:spacing w:before="4"/>
        <w:ind w:left="0"/>
        <w:rPr>
          <w:rFonts w:asciiTheme="minorEastAsia" w:hAnsiTheme="minorEastAsia" w:eastAsiaTheme="minorEastAsia" w:cstheme="minorBidi"/>
          <w:kern w:val="2"/>
          <w:sz w:val="24"/>
          <w:szCs w:val="24"/>
        </w:rPr>
      </w:pPr>
    </w:p>
    <w:p>
      <w:pPr>
        <w:pStyle w:val="5"/>
        <w:tabs>
          <w:tab w:val="left" w:pos="3324"/>
        </w:tabs>
        <w:kinsoku w:val="0"/>
        <w:overflowPunct w:val="0"/>
        <w:spacing w:before="36"/>
        <w:ind w:left="2693" w:right="239"/>
        <w:rPr>
          <w:rFonts w:asciiTheme="minorEastAsia" w:hAnsiTheme="minorEastAsia" w:eastAsiaTheme="minorEastAsia" w:cstheme="minorBidi"/>
          <w:kern w:val="2"/>
          <w:sz w:val="24"/>
          <w:szCs w:val="24"/>
        </w:rPr>
      </w:pPr>
      <w:r>
        <w:rPr>
          <w:rFonts w:hint="eastAsia" w:asciiTheme="minorEastAsia" w:hAnsiTheme="minorEastAsia" w:eastAsiaTheme="minorEastAsia" w:cstheme="minorBidi"/>
          <w:kern w:val="2"/>
          <w:sz w:val="24"/>
          <w:szCs w:val="24"/>
        </w:rPr>
        <w:t>图</w:t>
      </w:r>
      <w:r>
        <w:rPr>
          <w:rFonts w:asciiTheme="minorEastAsia" w:hAnsiTheme="minorEastAsia" w:eastAsiaTheme="minorEastAsia" w:cstheme="minorBidi"/>
          <w:kern w:val="2"/>
          <w:sz w:val="24"/>
          <w:szCs w:val="24"/>
        </w:rPr>
        <w:t>1</w:t>
      </w:r>
      <w:r>
        <w:rPr>
          <w:rFonts w:asciiTheme="minorEastAsia" w:hAnsiTheme="minorEastAsia" w:eastAsiaTheme="minorEastAsia" w:cstheme="minorBidi"/>
          <w:kern w:val="2"/>
          <w:sz w:val="24"/>
          <w:szCs w:val="24"/>
        </w:rPr>
        <w:tab/>
      </w:r>
      <w:r>
        <w:rPr>
          <w:rFonts w:hint="eastAsia" w:ascii="宋体" w:hAnsi="宋体" w:eastAsia="宋体"/>
          <w:sz w:val="24"/>
          <w:szCs w:val="28"/>
        </w:rPr>
        <w:t>固定抱箍</w:t>
      </w:r>
    </w:p>
    <w:p>
      <w:pPr>
        <w:pStyle w:val="5"/>
        <w:kinsoku w:val="0"/>
        <w:overflowPunct w:val="0"/>
        <w:spacing w:before="10"/>
        <w:ind w:left="0"/>
        <w:rPr>
          <w:rFonts w:asciiTheme="minorEastAsia" w:hAnsiTheme="minorEastAsia" w:eastAsiaTheme="minorEastAsia" w:cstheme="minorBidi"/>
          <w:kern w:val="2"/>
          <w:sz w:val="24"/>
          <w:szCs w:val="24"/>
        </w:rPr>
      </w:pPr>
    </w:p>
    <w:p>
      <w:pPr>
        <w:spacing w:line="360" w:lineRule="auto"/>
        <w:ind w:firstLine="480" w:firstLineChars="200"/>
        <w:rPr>
          <w:rFonts w:ascii="宋体" w:hAnsi="宋体" w:eastAsia="宋体"/>
          <w:sz w:val="24"/>
          <w:szCs w:val="28"/>
        </w:rPr>
      </w:pPr>
      <w:r>
        <w:rPr>
          <w:rFonts w:hint="eastAsia" w:ascii="宋体" w:hAnsi="宋体" w:eastAsia="宋体"/>
          <w:sz w:val="24"/>
          <w:szCs w:val="28"/>
        </w:rPr>
        <w:t>支撑杆：圆管式设计，通过螺栓连接固定，方便拆卸、安装及运输存放。</w:t>
      </w:r>
    </w:p>
    <w:p>
      <w:pPr>
        <w:pStyle w:val="5"/>
        <w:tabs>
          <w:tab w:val="left" w:pos="3324"/>
        </w:tabs>
        <w:kinsoku w:val="0"/>
        <w:overflowPunct w:val="0"/>
        <w:spacing w:before="36"/>
        <w:ind w:left="0" w:leftChars="0" w:right="239" w:firstLine="0" w:firstLineChars="0"/>
        <w:jc w:val="center"/>
      </w:pPr>
      <w:r>
        <w:drawing>
          <wp:inline distT="0" distB="0" distL="0" distR="0">
            <wp:extent cx="5026025" cy="1251585"/>
            <wp:effectExtent l="0" t="0" r="3175" b="1333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7"/>
                    <a:srcRect t="13920" b="9514"/>
                    <a:stretch>
                      <a:fillRect/>
                    </a:stretch>
                  </pic:blipFill>
                  <pic:spPr>
                    <a:xfrm>
                      <a:off x="0" y="0"/>
                      <a:ext cx="5028571" cy="1251585"/>
                    </a:xfrm>
                    <a:prstGeom prst="rect">
                      <a:avLst/>
                    </a:prstGeom>
                    <a:ln>
                      <a:noFill/>
                    </a:ln>
                  </pic:spPr>
                </pic:pic>
              </a:graphicData>
            </a:graphic>
          </wp:inline>
        </w:drawing>
      </w:r>
      <w:r>
        <w:drawing>
          <wp:inline distT="0" distB="0" distL="0" distR="0">
            <wp:extent cx="2190750" cy="1560195"/>
            <wp:effectExtent l="0" t="0" r="3810" b="952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8"/>
                    <a:stretch>
                      <a:fillRect/>
                    </a:stretch>
                  </pic:blipFill>
                  <pic:spPr>
                    <a:xfrm>
                      <a:off x="0" y="0"/>
                      <a:ext cx="2242446" cy="1560195"/>
                    </a:xfrm>
                    <a:prstGeom prst="rect">
                      <a:avLst/>
                    </a:prstGeom>
                  </pic:spPr>
                </pic:pic>
              </a:graphicData>
            </a:graphic>
          </wp:inline>
        </w:drawing>
      </w:r>
    </w:p>
    <w:p>
      <w:pPr>
        <w:pStyle w:val="5"/>
        <w:tabs>
          <w:tab w:val="left" w:pos="3324"/>
        </w:tabs>
        <w:kinsoku w:val="0"/>
        <w:overflowPunct w:val="0"/>
        <w:spacing w:before="36"/>
        <w:ind w:left="0" w:leftChars="0" w:right="239" w:firstLine="0" w:firstLineChars="0"/>
        <w:jc w:val="center"/>
        <w:rPr>
          <w:rFonts w:hint="eastAsia" w:ascii="宋体" w:hAnsi="宋体" w:eastAsia="宋体"/>
          <w:sz w:val="24"/>
          <w:szCs w:val="28"/>
        </w:rPr>
      </w:pPr>
      <w:r>
        <w:rPr>
          <w:rFonts w:hint="eastAsia" w:asciiTheme="minorEastAsia" w:hAnsiTheme="minorEastAsia" w:eastAsiaTheme="minorEastAsia" w:cstheme="minorBidi"/>
          <w:kern w:val="2"/>
          <w:sz w:val="24"/>
          <w:szCs w:val="24"/>
        </w:rPr>
        <w:t>图</w:t>
      </w:r>
      <w:r>
        <w:rPr>
          <w:rFonts w:hint="eastAsia" w:asciiTheme="minorEastAsia" w:hAnsiTheme="minorEastAsia" w:eastAsiaTheme="minorEastAsia" w:cstheme="minorBidi"/>
          <w:kern w:val="2"/>
          <w:sz w:val="24"/>
          <w:szCs w:val="24"/>
          <w:lang w:val="en-US" w:eastAsia="zh-CN"/>
        </w:rPr>
        <w:t xml:space="preserve">2  </w:t>
      </w:r>
      <w:r>
        <w:rPr>
          <w:rFonts w:hint="eastAsia" w:ascii="宋体" w:hAnsi="宋体" w:eastAsia="宋体"/>
          <w:sz w:val="24"/>
          <w:szCs w:val="28"/>
        </w:rPr>
        <w:t>支撑杆</w:t>
      </w:r>
    </w:p>
    <w:p>
      <w:pPr>
        <w:spacing w:line="360" w:lineRule="auto"/>
        <w:ind w:firstLine="480" w:firstLineChars="200"/>
        <w:rPr>
          <w:rFonts w:ascii="宋体" w:hAnsi="宋体" w:eastAsia="宋体"/>
          <w:sz w:val="24"/>
          <w:szCs w:val="28"/>
        </w:rPr>
      </w:pPr>
      <w:r>
        <w:rPr>
          <w:rFonts w:hint="eastAsia" w:ascii="宋体" w:hAnsi="宋体" w:eastAsia="宋体"/>
          <w:sz w:val="24"/>
          <w:szCs w:val="28"/>
        </w:rPr>
        <w:t>旋转机构：顶端支撑杆上固定安装新轴套，轴套内安装有新轴，新轴上安装有轴承，可实现新轴上端圆盘的转动，进而带动支撑梁转动。旋转圆盘下方设计有柱销，可与圆盘圆周孔对应，实现圆盘的固定。</w:t>
      </w:r>
    </w:p>
    <w:p>
      <w:pPr>
        <w:spacing w:line="360" w:lineRule="auto"/>
        <w:jc w:val="center"/>
        <w:rPr>
          <w:rFonts w:hint="eastAsia" w:ascii="宋体" w:hAnsi="宋体" w:eastAsia="宋体"/>
          <w:sz w:val="24"/>
          <w:szCs w:val="28"/>
        </w:rPr>
      </w:pPr>
      <w:r>
        <w:rPr>
          <w:rFonts w:hint="eastAsia" w:ascii="宋体" w:hAnsi="宋体" w:eastAsia="宋体"/>
          <w:sz w:val="24"/>
          <w:szCs w:val="28"/>
        </w:rPr>
        <w:drawing>
          <wp:inline distT="0" distB="0" distL="0" distR="0">
            <wp:extent cx="4711700" cy="4448810"/>
            <wp:effectExtent l="0" t="0" r="12700" b="127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711700" cy="4448810"/>
                    </a:xfrm>
                    <a:prstGeom prst="rect">
                      <a:avLst/>
                    </a:prstGeom>
                    <a:noFill/>
                    <a:ln>
                      <a:noFill/>
                    </a:ln>
                  </pic:spPr>
                </pic:pic>
              </a:graphicData>
            </a:graphic>
          </wp:inline>
        </w:drawing>
      </w:r>
    </w:p>
    <w:p>
      <w:pPr>
        <w:spacing w:line="360" w:lineRule="auto"/>
        <w:jc w:val="center"/>
        <w:rPr>
          <w:rFonts w:hint="eastAsia" w:ascii="宋体" w:hAnsi="宋体" w:eastAsia="宋体"/>
          <w:sz w:val="24"/>
          <w:szCs w:val="28"/>
        </w:rPr>
      </w:pPr>
      <w:r>
        <w:rPr>
          <w:rFonts w:hint="eastAsia" w:asciiTheme="minorEastAsia" w:hAnsiTheme="minorEastAsia" w:eastAsiaTheme="minorEastAsia" w:cstheme="minorBidi"/>
          <w:kern w:val="2"/>
          <w:sz w:val="24"/>
          <w:szCs w:val="24"/>
        </w:rPr>
        <w:t>图</w:t>
      </w:r>
      <w:r>
        <w:rPr>
          <w:rFonts w:hint="eastAsia" w:asciiTheme="minorEastAsia" w:hAnsiTheme="minorEastAsia" w:cstheme="minorBidi"/>
          <w:kern w:val="2"/>
          <w:sz w:val="24"/>
          <w:szCs w:val="24"/>
          <w:lang w:val="en-US" w:eastAsia="zh-CN"/>
        </w:rPr>
        <w:t>3</w:t>
      </w:r>
      <w:r>
        <w:rPr>
          <w:rFonts w:hint="eastAsia" w:asciiTheme="minorEastAsia" w:hAnsiTheme="minorEastAsia" w:eastAsiaTheme="minorEastAsia" w:cstheme="minorBidi"/>
          <w:kern w:val="2"/>
          <w:sz w:val="24"/>
          <w:szCs w:val="24"/>
          <w:lang w:val="en-US" w:eastAsia="zh-CN"/>
        </w:rPr>
        <w:t xml:space="preserve">  </w:t>
      </w:r>
      <w:r>
        <w:rPr>
          <w:rFonts w:hint="eastAsia" w:ascii="宋体" w:hAnsi="宋体" w:eastAsia="宋体"/>
          <w:sz w:val="24"/>
          <w:szCs w:val="28"/>
        </w:rPr>
        <w:t>旋转机构</w:t>
      </w:r>
    </w:p>
    <w:p>
      <w:pPr>
        <w:spacing w:line="360" w:lineRule="auto"/>
        <w:ind w:firstLine="480" w:firstLineChars="200"/>
        <w:rPr>
          <w:rFonts w:ascii="宋体" w:hAnsi="宋体" w:eastAsia="宋体"/>
          <w:sz w:val="24"/>
          <w:szCs w:val="28"/>
        </w:rPr>
      </w:pPr>
      <w:r>
        <w:rPr>
          <w:rFonts w:hint="eastAsia" w:ascii="宋体" w:hAnsi="宋体" w:eastAsia="宋体"/>
          <w:sz w:val="24"/>
          <w:szCs w:val="28"/>
        </w:rPr>
        <w:t>支撑梁：固定安装在旋转机构上，一侧安装有斜拉板，可减小支撑梁承重过大时，顶部固定螺栓受力情况，防止螺栓的损坏。</w:t>
      </w:r>
    </w:p>
    <w:p>
      <w:pPr>
        <w:spacing w:line="360" w:lineRule="auto"/>
        <w:jc w:val="center"/>
      </w:pPr>
      <w:r>
        <w:drawing>
          <wp:inline distT="0" distB="0" distL="0" distR="0">
            <wp:extent cx="6018530" cy="2870835"/>
            <wp:effectExtent l="0" t="0" r="1270" b="952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10"/>
                    <a:stretch>
                      <a:fillRect/>
                    </a:stretch>
                  </pic:blipFill>
                  <pic:spPr>
                    <a:xfrm>
                      <a:off x="0" y="0"/>
                      <a:ext cx="6018530" cy="2870835"/>
                    </a:xfrm>
                    <a:prstGeom prst="rect">
                      <a:avLst/>
                    </a:prstGeom>
                  </pic:spPr>
                </pic:pic>
              </a:graphicData>
            </a:graphic>
          </wp:inline>
        </w:drawing>
      </w:r>
    </w:p>
    <w:p>
      <w:pPr>
        <w:spacing w:line="360" w:lineRule="auto"/>
        <w:jc w:val="center"/>
      </w:pPr>
      <w:r>
        <w:rPr>
          <w:rFonts w:hint="eastAsia" w:asciiTheme="minorEastAsia" w:hAnsiTheme="minorEastAsia" w:eastAsiaTheme="minorEastAsia" w:cstheme="minorBidi"/>
          <w:kern w:val="2"/>
          <w:sz w:val="24"/>
          <w:szCs w:val="24"/>
        </w:rPr>
        <w:t>图</w:t>
      </w:r>
      <w:r>
        <w:rPr>
          <w:rFonts w:hint="eastAsia" w:asciiTheme="minorEastAsia" w:hAnsiTheme="minorEastAsia" w:cstheme="minorBidi"/>
          <w:kern w:val="2"/>
          <w:sz w:val="24"/>
          <w:szCs w:val="24"/>
          <w:lang w:val="en-US" w:eastAsia="zh-CN"/>
        </w:rPr>
        <w:t>4</w:t>
      </w:r>
      <w:r>
        <w:rPr>
          <w:rFonts w:hint="eastAsia" w:ascii="宋体" w:hAnsi="宋体" w:eastAsia="宋体"/>
          <w:sz w:val="24"/>
          <w:szCs w:val="28"/>
        </w:rPr>
        <w:t>支撑梁：</w:t>
      </w:r>
    </w:p>
    <w:p>
      <w:pPr>
        <w:spacing w:line="360" w:lineRule="auto"/>
        <w:ind w:firstLine="480" w:firstLineChars="200"/>
        <w:rPr>
          <w:rFonts w:ascii="宋体" w:hAnsi="宋体" w:eastAsia="宋体"/>
          <w:sz w:val="24"/>
          <w:szCs w:val="28"/>
        </w:rPr>
      </w:pPr>
      <w:r>
        <w:rPr>
          <w:rFonts w:hint="eastAsia" w:ascii="宋体" w:hAnsi="宋体" w:eastAsia="宋体"/>
          <w:sz w:val="24"/>
          <w:szCs w:val="28"/>
        </w:rPr>
        <w:t>整体结构示意图：</w:t>
      </w:r>
    </w:p>
    <w:p>
      <w:pPr>
        <w:spacing w:line="360" w:lineRule="auto"/>
        <w:jc w:val="center"/>
      </w:pPr>
      <w:r>
        <w:drawing>
          <wp:inline distT="0" distB="0" distL="0" distR="0">
            <wp:extent cx="3637915" cy="5714365"/>
            <wp:effectExtent l="0" t="0" r="4445" b="63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11"/>
                    <a:stretch>
                      <a:fillRect/>
                    </a:stretch>
                  </pic:blipFill>
                  <pic:spPr>
                    <a:xfrm>
                      <a:off x="0" y="0"/>
                      <a:ext cx="3648067" cy="5730334"/>
                    </a:xfrm>
                    <a:prstGeom prst="rect">
                      <a:avLst/>
                    </a:prstGeom>
                  </pic:spPr>
                </pic:pic>
              </a:graphicData>
            </a:graphic>
          </wp:inline>
        </w:drawing>
      </w:r>
    </w:p>
    <w:p>
      <w:pPr>
        <w:spacing w:line="360" w:lineRule="auto"/>
        <w:jc w:val="center"/>
        <w:rPr>
          <w:rFonts w:hint="eastAsia" w:eastAsiaTheme="minorEastAsia"/>
          <w:lang w:val="en-US" w:eastAsia="zh-CN"/>
        </w:rPr>
      </w:pPr>
      <w:r>
        <w:rPr>
          <w:rFonts w:hint="eastAsia"/>
          <w:lang w:eastAsia="zh-CN"/>
        </w:rPr>
        <w:t>图</w:t>
      </w:r>
      <w:r>
        <w:rPr>
          <w:rFonts w:hint="eastAsia"/>
          <w:lang w:val="en-US" w:eastAsia="zh-CN"/>
        </w:rPr>
        <w:t>5</w:t>
      </w:r>
      <w:r>
        <w:rPr>
          <w:rFonts w:hint="eastAsia" w:ascii="宋体" w:hAnsi="宋体" w:eastAsia="宋体"/>
          <w:sz w:val="24"/>
          <w:szCs w:val="28"/>
        </w:rPr>
        <w:t>整体结构示意图：</w:t>
      </w:r>
    </w:p>
    <w:p>
      <w:pPr>
        <w:spacing w:line="360" w:lineRule="auto"/>
        <w:ind w:firstLine="480" w:firstLineChars="200"/>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隔离开关起吊装置功能要求如下：</w:t>
      </w:r>
    </w:p>
    <w:p>
      <w:pPr>
        <w:spacing w:line="360" w:lineRule="auto"/>
        <w:ind w:firstLine="240" w:firstLineChars="100"/>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（1）能够实现对变电站隔离开关的起吊拆装工作；</w:t>
      </w:r>
    </w:p>
    <w:p>
      <w:pPr>
        <w:spacing w:line="360" w:lineRule="auto"/>
        <w:ind w:firstLine="240" w:firstLineChars="100"/>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（2）能够实现起吊过程中上部支撑梁的固定；</w:t>
      </w:r>
    </w:p>
    <w:p>
      <w:pPr>
        <w:spacing w:line="360" w:lineRule="auto"/>
        <w:ind w:firstLine="240" w:firstLineChars="100"/>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（3）能够实现支撑杆的可拆卸型，方便搬运存放。</w:t>
      </w:r>
    </w:p>
    <w:p>
      <w:pPr>
        <w:pStyle w:val="2"/>
        <w:spacing w:before="0" w:line="360" w:lineRule="auto"/>
        <w:rPr>
          <w:rFonts w:hint="eastAsia" w:asciiTheme="minorEastAsia" w:hAnsiTheme="minorEastAsia" w:eastAsiaTheme="minorEastAsia" w:cstheme="minorBidi"/>
          <w:bCs w:val="0"/>
          <w:kern w:val="2"/>
          <w:sz w:val="24"/>
          <w:szCs w:val="24"/>
        </w:rPr>
      </w:pPr>
      <w:bookmarkStart w:id="61" w:name="_Toc529457239"/>
      <w:bookmarkStart w:id="62" w:name="_Toc366153781"/>
      <w:bookmarkStart w:id="63" w:name="_Toc344628489"/>
    </w:p>
    <w:p>
      <w:pPr>
        <w:pStyle w:val="2"/>
        <w:spacing w:before="0" w:line="360" w:lineRule="auto"/>
        <w:rPr>
          <w:rFonts w:hint="eastAsia" w:asciiTheme="minorEastAsia" w:hAnsiTheme="minorEastAsia" w:eastAsiaTheme="minorEastAsia" w:cstheme="minorBidi"/>
          <w:bCs w:val="0"/>
          <w:kern w:val="2"/>
          <w:sz w:val="24"/>
          <w:szCs w:val="24"/>
        </w:rPr>
      </w:pPr>
    </w:p>
    <w:p>
      <w:pPr>
        <w:pStyle w:val="2"/>
        <w:spacing w:before="0" w:line="360" w:lineRule="auto"/>
        <w:rPr>
          <w:rFonts w:hint="eastAsia" w:asciiTheme="minorEastAsia" w:hAnsiTheme="minorEastAsia" w:eastAsiaTheme="minorEastAsia" w:cstheme="minorBidi"/>
          <w:bCs w:val="0"/>
          <w:kern w:val="2"/>
          <w:sz w:val="24"/>
          <w:szCs w:val="24"/>
        </w:rPr>
      </w:pPr>
    </w:p>
    <w:p>
      <w:pPr>
        <w:pStyle w:val="2"/>
        <w:spacing w:before="0" w:line="360" w:lineRule="auto"/>
        <w:rPr>
          <w:rFonts w:hint="eastAsia" w:asciiTheme="minorEastAsia" w:hAnsiTheme="minorEastAsia" w:eastAsiaTheme="minorEastAsia" w:cstheme="minorBidi"/>
          <w:bCs w:val="0"/>
          <w:kern w:val="2"/>
          <w:sz w:val="24"/>
          <w:szCs w:val="24"/>
        </w:rPr>
      </w:pPr>
    </w:p>
    <w:p>
      <w:pPr>
        <w:pStyle w:val="2"/>
        <w:spacing w:before="0" w:line="360" w:lineRule="auto"/>
        <w:rPr>
          <w:rFonts w:asciiTheme="minorEastAsia" w:hAnsiTheme="minorEastAsia" w:eastAsiaTheme="minorEastAsia" w:cstheme="minorBidi"/>
          <w:bCs w:val="0"/>
          <w:kern w:val="2"/>
          <w:sz w:val="24"/>
          <w:szCs w:val="24"/>
        </w:rPr>
      </w:pPr>
      <w:r>
        <w:rPr>
          <w:rFonts w:hint="eastAsia" w:asciiTheme="minorEastAsia" w:hAnsiTheme="minorEastAsia" w:eastAsiaTheme="minorEastAsia" w:cstheme="minorBidi"/>
          <w:bCs w:val="0"/>
          <w:kern w:val="2"/>
          <w:sz w:val="24"/>
          <w:szCs w:val="24"/>
        </w:rPr>
        <w:t>附录B 本项目人力资源配置表</w:t>
      </w:r>
      <w:bookmarkEnd w:id="61"/>
      <w:bookmarkEnd w:id="62"/>
      <w:bookmarkEnd w:id="63"/>
    </w:p>
    <w:p>
      <w:pPr>
        <w:spacing w:before="156" w:beforeLines="50" w:after="156" w:afterLines="50" w:line="360" w:lineRule="auto"/>
        <w:jc w:val="center"/>
        <w:rPr>
          <w:rFonts w:asciiTheme="minorEastAsia" w:hAnsiTheme="minorEastAsia"/>
          <w:sz w:val="24"/>
          <w:szCs w:val="24"/>
        </w:rPr>
      </w:pPr>
      <w:r>
        <w:rPr>
          <w:rFonts w:hint="eastAsia" w:asciiTheme="minorEastAsia" w:hAnsiTheme="minorEastAsia"/>
          <w:sz w:val="24"/>
          <w:szCs w:val="24"/>
        </w:rPr>
        <w:t>附表</w:t>
      </w:r>
      <w:r>
        <w:rPr>
          <w:rFonts w:asciiTheme="minorEastAsia" w:hAnsiTheme="minorEastAsia"/>
          <w:sz w:val="24"/>
          <w:szCs w:val="24"/>
        </w:rPr>
        <w:t>B</w:t>
      </w:r>
      <w:r>
        <w:rPr>
          <w:rFonts w:hint="eastAsia" w:asciiTheme="minorEastAsia" w:hAnsiTheme="minorEastAsia"/>
          <w:sz w:val="24"/>
          <w:szCs w:val="24"/>
        </w:rPr>
        <w:t>－1  本项目人力资源配置表</w:t>
      </w:r>
    </w:p>
    <w:p>
      <w:pPr>
        <w:rPr>
          <w:rFonts w:asciiTheme="minorEastAsia" w:hAnsiTheme="minorEastAsia"/>
          <w:sz w:val="24"/>
          <w:szCs w:val="24"/>
        </w:rPr>
      </w:pPr>
      <w:r>
        <w:rPr>
          <w:rFonts w:hint="eastAsia" w:asciiTheme="minorEastAsia" w:hAnsiTheme="minorEastAsia"/>
          <w:sz w:val="24"/>
          <w:szCs w:val="24"/>
        </w:rPr>
        <w:t>投标人名称：　　　　　　　　　　　　　　　　　</w:t>
      </w:r>
    </w:p>
    <w:p>
      <w:pPr>
        <w:rPr>
          <w:rFonts w:asciiTheme="minorEastAsia" w:hAnsiTheme="minorEastAsia"/>
          <w:sz w:val="24"/>
          <w:szCs w:val="24"/>
        </w:rPr>
      </w:pPr>
    </w:p>
    <w:tbl>
      <w:tblPr>
        <w:tblStyle w:val="15"/>
        <w:tblW w:w="9034"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
        <w:gridCol w:w="987"/>
        <w:gridCol w:w="1356"/>
        <w:gridCol w:w="1789"/>
        <w:gridCol w:w="2231"/>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3" w:hRule="atLeast"/>
        </w:trPr>
        <w:tc>
          <w:tcPr>
            <w:tcW w:w="686" w:type="dxa"/>
            <w:vAlign w:val="center"/>
          </w:tcPr>
          <w:p>
            <w:pPr>
              <w:spacing w:line="360" w:lineRule="exact"/>
              <w:jc w:val="center"/>
              <w:rPr>
                <w:rFonts w:asciiTheme="minorEastAsia" w:hAnsiTheme="minorEastAsia"/>
                <w:sz w:val="24"/>
                <w:szCs w:val="24"/>
              </w:rPr>
            </w:pPr>
            <w:r>
              <w:rPr>
                <w:rFonts w:hint="eastAsia" w:asciiTheme="minorEastAsia" w:hAnsiTheme="minorEastAsia"/>
                <w:sz w:val="24"/>
                <w:szCs w:val="24"/>
              </w:rPr>
              <w:t>序号</w:t>
            </w:r>
          </w:p>
        </w:tc>
        <w:tc>
          <w:tcPr>
            <w:tcW w:w="987" w:type="dxa"/>
            <w:vAlign w:val="center"/>
          </w:tcPr>
          <w:p>
            <w:pPr>
              <w:spacing w:line="360" w:lineRule="exact"/>
              <w:jc w:val="center"/>
              <w:rPr>
                <w:rFonts w:asciiTheme="minorEastAsia" w:hAnsiTheme="minorEastAsia"/>
                <w:sz w:val="24"/>
                <w:szCs w:val="24"/>
              </w:rPr>
            </w:pPr>
            <w:r>
              <w:rPr>
                <w:rFonts w:hint="eastAsia" w:asciiTheme="minorEastAsia" w:hAnsiTheme="minorEastAsia"/>
                <w:sz w:val="24"/>
                <w:szCs w:val="24"/>
              </w:rPr>
              <w:t>姓名</w:t>
            </w:r>
          </w:p>
        </w:tc>
        <w:tc>
          <w:tcPr>
            <w:tcW w:w="1356" w:type="dxa"/>
            <w:vAlign w:val="center"/>
          </w:tcPr>
          <w:p>
            <w:pPr>
              <w:spacing w:line="360" w:lineRule="exact"/>
              <w:jc w:val="center"/>
              <w:rPr>
                <w:rFonts w:asciiTheme="minorEastAsia" w:hAnsiTheme="minorEastAsia"/>
                <w:sz w:val="24"/>
                <w:szCs w:val="24"/>
              </w:rPr>
            </w:pPr>
            <w:r>
              <w:rPr>
                <w:rFonts w:hint="eastAsia" w:asciiTheme="minorEastAsia" w:hAnsiTheme="minorEastAsia"/>
                <w:sz w:val="24"/>
                <w:szCs w:val="24"/>
              </w:rPr>
              <w:t>职称/职务</w:t>
            </w:r>
          </w:p>
        </w:tc>
        <w:tc>
          <w:tcPr>
            <w:tcW w:w="1789" w:type="dxa"/>
            <w:vAlign w:val="center"/>
          </w:tcPr>
          <w:p>
            <w:pPr>
              <w:spacing w:line="360" w:lineRule="exact"/>
              <w:jc w:val="center"/>
              <w:rPr>
                <w:rFonts w:asciiTheme="minorEastAsia" w:hAnsiTheme="minorEastAsia"/>
                <w:sz w:val="24"/>
                <w:szCs w:val="24"/>
              </w:rPr>
            </w:pPr>
            <w:r>
              <w:rPr>
                <w:rFonts w:hint="eastAsia" w:asciiTheme="minorEastAsia" w:hAnsiTheme="minorEastAsia"/>
                <w:sz w:val="24"/>
                <w:szCs w:val="24"/>
              </w:rPr>
              <w:t>本项目岗位职责</w:t>
            </w:r>
          </w:p>
        </w:tc>
        <w:tc>
          <w:tcPr>
            <w:tcW w:w="2231" w:type="dxa"/>
            <w:vAlign w:val="center"/>
          </w:tcPr>
          <w:p>
            <w:pPr>
              <w:spacing w:line="360" w:lineRule="exact"/>
              <w:jc w:val="center"/>
              <w:rPr>
                <w:rFonts w:asciiTheme="minorEastAsia" w:hAnsiTheme="minorEastAsia"/>
                <w:sz w:val="24"/>
                <w:szCs w:val="24"/>
              </w:rPr>
            </w:pPr>
            <w:r>
              <w:rPr>
                <w:rFonts w:hint="eastAsia" w:asciiTheme="minorEastAsia" w:hAnsiTheme="minorEastAsia"/>
                <w:sz w:val="24"/>
                <w:szCs w:val="24"/>
              </w:rPr>
              <w:t>本项目岗位工作年限</w:t>
            </w:r>
          </w:p>
        </w:tc>
        <w:tc>
          <w:tcPr>
            <w:tcW w:w="1985" w:type="dxa"/>
            <w:vAlign w:val="center"/>
          </w:tcPr>
          <w:p>
            <w:pPr>
              <w:spacing w:line="360" w:lineRule="exact"/>
              <w:jc w:val="center"/>
              <w:rPr>
                <w:rFonts w:asciiTheme="minorEastAsia" w:hAnsiTheme="minorEastAsia"/>
                <w:sz w:val="24"/>
                <w:szCs w:val="24"/>
              </w:rPr>
            </w:pPr>
            <w:r>
              <w:rPr>
                <w:rFonts w:hint="eastAsia" w:asciiTheme="minorEastAsia" w:hAnsiTheme="minorEastAsia"/>
                <w:sz w:val="24"/>
                <w:szCs w:val="24"/>
              </w:rPr>
              <w:t>联系方式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3" w:hRule="atLeast"/>
        </w:trPr>
        <w:tc>
          <w:tcPr>
            <w:tcW w:w="686" w:type="dxa"/>
          </w:tcPr>
          <w:p>
            <w:pPr>
              <w:spacing w:line="360" w:lineRule="exact"/>
              <w:jc w:val="center"/>
              <w:rPr>
                <w:rFonts w:asciiTheme="minorEastAsia" w:hAnsiTheme="minorEastAsia"/>
                <w:sz w:val="24"/>
                <w:szCs w:val="24"/>
              </w:rPr>
            </w:pPr>
          </w:p>
        </w:tc>
        <w:tc>
          <w:tcPr>
            <w:tcW w:w="987" w:type="dxa"/>
          </w:tcPr>
          <w:p>
            <w:pPr>
              <w:spacing w:line="360" w:lineRule="exact"/>
              <w:jc w:val="center"/>
              <w:rPr>
                <w:rFonts w:asciiTheme="minorEastAsia" w:hAnsiTheme="minorEastAsia"/>
                <w:sz w:val="24"/>
                <w:szCs w:val="24"/>
              </w:rPr>
            </w:pPr>
          </w:p>
        </w:tc>
        <w:tc>
          <w:tcPr>
            <w:tcW w:w="1356" w:type="dxa"/>
          </w:tcPr>
          <w:p>
            <w:pPr>
              <w:spacing w:line="360" w:lineRule="exact"/>
              <w:jc w:val="center"/>
              <w:rPr>
                <w:rFonts w:asciiTheme="minorEastAsia" w:hAnsiTheme="minorEastAsia"/>
                <w:sz w:val="24"/>
                <w:szCs w:val="24"/>
              </w:rPr>
            </w:pPr>
          </w:p>
        </w:tc>
        <w:tc>
          <w:tcPr>
            <w:tcW w:w="1789" w:type="dxa"/>
          </w:tcPr>
          <w:p>
            <w:pPr>
              <w:spacing w:line="360" w:lineRule="exact"/>
              <w:jc w:val="center"/>
              <w:rPr>
                <w:rFonts w:asciiTheme="minorEastAsia" w:hAnsiTheme="minorEastAsia"/>
                <w:sz w:val="24"/>
                <w:szCs w:val="24"/>
              </w:rPr>
            </w:pPr>
          </w:p>
        </w:tc>
        <w:tc>
          <w:tcPr>
            <w:tcW w:w="2231" w:type="dxa"/>
          </w:tcPr>
          <w:p>
            <w:pPr>
              <w:spacing w:line="360" w:lineRule="exact"/>
              <w:jc w:val="center"/>
              <w:rPr>
                <w:rFonts w:asciiTheme="minorEastAsia" w:hAnsiTheme="minorEastAsia"/>
                <w:sz w:val="24"/>
                <w:szCs w:val="24"/>
              </w:rPr>
            </w:pPr>
          </w:p>
        </w:tc>
        <w:tc>
          <w:tcPr>
            <w:tcW w:w="1985" w:type="dxa"/>
          </w:tcPr>
          <w:p>
            <w:pPr>
              <w:spacing w:line="360" w:lineRule="exact"/>
              <w:jc w:val="center"/>
              <w:rPr>
                <w:rFonts w:asciiTheme="minorEastAsia" w:hAnsi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7" w:hRule="atLeast"/>
        </w:trPr>
        <w:tc>
          <w:tcPr>
            <w:tcW w:w="686" w:type="dxa"/>
          </w:tcPr>
          <w:p>
            <w:pPr>
              <w:spacing w:line="360" w:lineRule="exact"/>
              <w:jc w:val="center"/>
              <w:rPr>
                <w:rFonts w:asciiTheme="minorEastAsia" w:hAnsiTheme="minorEastAsia"/>
                <w:sz w:val="24"/>
                <w:szCs w:val="24"/>
              </w:rPr>
            </w:pPr>
          </w:p>
        </w:tc>
        <w:tc>
          <w:tcPr>
            <w:tcW w:w="987" w:type="dxa"/>
          </w:tcPr>
          <w:p>
            <w:pPr>
              <w:spacing w:line="360" w:lineRule="exact"/>
              <w:jc w:val="center"/>
              <w:rPr>
                <w:rFonts w:asciiTheme="minorEastAsia" w:hAnsiTheme="minorEastAsia"/>
                <w:sz w:val="24"/>
                <w:szCs w:val="24"/>
              </w:rPr>
            </w:pPr>
          </w:p>
        </w:tc>
        <w:tc>
          <w:tcPr>
            <w:tcW w:w="1356" w:type="dxa"/>
          </w:tcPr>
          <w:p>
            <w:pPr>
              <w:spacing w:line="360" w:lineRule="exact"/>
              <w:jc w:val="center"/>
              <w:rPr>
                <w:rFonts w:asciiTheme="minorEastAsia" w:hAnsiTheme="minorEastAsia"/>
                <w:sz w:val="24"/>
                <w:szCs w:val="24"/>
              </w:rPr>
            </w:pPr>
          </w:p>
        </w:tc>
        <w:tc>
          <w:tcPr>
            <w:tcW w:w="1789" w:type="dxa"/>
          </w:tcPr>
          <w:p>
            <w:pPr>
              <w:spacing w:line="360" w:lineRule="exact"/>
              <w:jc w:val="center"/>
              <w:rPr>
                <w:rFonts w:asciiTheme="minorEastAsia" w:hAnsiTheme="minorEastAsia"/>
                <w:sz w:val="24"/>
                <w:szCs w:val="24"/>
              </w:rPr>
            </w:pPr>
          </w:p>
        </w:tc>
        <w:tc>
          <w:tcPr>
            <w:tcW w:w="2231" w:type="dxa"/>
          </w:tcPr>
          <w:p>
            <w:pPr>
              <w:spacing w:line="360" w:lineRule="exact"/>
              <w:jc w:val="center"/>
              <w:rPr>
                <w:rFonts w:asciiTheme="minorEastAsia" w:hAnsiTheme="minorEastAsia"/>
                <w:sz w:val="24"/>
                <w:szCs w:val="24"/>
              </w:rPr>
            </w:pPr>
          </w:p>
        </w:tc>
        <w:tc>
          <w:tcPr>
            <w:tcW w:w="1985" w:type="dxa"/>
          </w:tcPr>
          <w:p>
            <w:pPr>
              <w:spacing w:line="360" w:lineRule="exact"/>
              <w:jc w:val="center"/>
              <w:rPr>
                <w:rFonts w:asciiTheme="minorEastAsia" w:hAnsi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trPr>
        <w:tc>
          <w:tcPr>
            <w:tcW w:w="686" w:type="dxa"/>
          </w:tcPr>
          <w:p>
            <w:pPr>
              <w:spacing w:line="360" w:lineRule="exact"/>
              <w:jc w:val="center"/>
              <w:rPr>
                <w:rFonts w:asciiTheme="minorEastAsia" w:hAnsiTheme="minorEastAsia"/>
                <w:sz w:val="24"/>
                <w:szCs w:val="24"/>
              </w:rPr>
            </w:pPr>
          </w:p>
        </w:tc>
        <w:tc>
          <w:tcPr>
            <w:tcW w:w="987" w:type="dxa"/>
          </w:tcPr>
          <w:p>
            <w:pPr>
              <w:spacing w:line="360" w:lineRule="exact"/>
              <w:jc w:val="center"/>
              <w:rPr>
                <w:rFonts w:asciiTheme="minorEastAsia" w:hAnsiTheme="minorEastAsia"/>
                <w:sz w:val="24"/>
                <w:szCs w:val="24"/>
              </w:rPr>
            </w:pPr>
          </w:p>
        </w:tc>
        <w:tc>
          <w:tcPr>
            <w:tcW w:w="1356" w:type="dxa"/>
          </w:tcPr>
          <w:p>
            <w:pPr>
              <w:spacing w:line="360" w:lineRule="exact"/>
              <w:jc w:val="center"/>
              <w:rPr>
                <w:rFonts w:asciiTheme="minorEastAsia" w:hAnsiTheme="minorEastAsia"/>
                <w:sz w:val="24"/>
                <w:szCs w:val="24"/>
              </w:rPr>
            </w:pPr>
          </w:p>
        </w:tc>
        <w:tc>
          <w:tcPr>
            <w:tcW w:w="1789" w:type="dxa"/>
          </w:tcPr>
          <w:p>
            <w:pPr>
              <w:spacing w:line="360" w:lineRule="exact"/>
              <w:jc w:val="center"/>
              <w:rPr>
                <w:rFonts w:asciiTheme="minorEastAsia" w:hAnsiTheme="minorEastAsia"/>
                <w:sz w:val="24"/>
                <w:szCs w:val="24"/>
              </w:rPr>
            </w:pPr>
          </w:p>
        </w:tc>
        <w:tc>
          <w:tcPr>
            <w:tcW w:w="2231" w:type="dxa"/>
          </w:tcPr>
          <w:p>
            <w:pPr>
              <w:spacing w:line="360" w:lineRule="exact"/>
              <w:jc w:val="center"/>
              <w:rPr>
                <w:rFonts w:asciiTheme="minorEastAsia" w:hAnsiTheme="minorEastAsia"/>
                <w:sz w:val="24"/>
                <w:szCs w:val="24"/>
              </w:rPr>
            </w:pPr>
          </w:p>
        </w:tc>
        <w:tc>
          <w:tcPr>
            <w:tcW w:w="1985" w:type="dxa"/>
          </w:tcPr>
          <w:p>
            <w:pPr>
              <w:spacing w:line="360" w:lineRule="exact"/>
              <w:jc w:val="center"/>
              <w:rPr>
                <w:rFonts w:asciiTheme="minorEastAsia" w:hAnsi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6" w:hRule="atLeast"/>
        </w:trPr>
        <w:tc>
          <w:tcPr>
            <w:tcW w:w="686" w:type="dxa"/>
          </w:tcPr>
          <w:p>
            <w:pPr>
              <w:spacing w:line="360" w:lineRule="exact"/>
              <w:jc w:val="center"/>
              <w:rPr>
                <w:rFonts w:asciiTheme="minorEastAsia" w:hAnsiTheme="minorEastAsia"/>
                <w:sz w:val="24"/>
                <w:szCs w:val="24"/>
              </w:rPr>
            </w:pPr>
          </w:p>
        </w:tc>
        <w:tc>
          <w:tcPr>
            <w:tcW w:w="987" w:type="dxa"/>
          </w:tcPr>
          <w:p>
            <w:pPr>
              <w:spacing w:line="360" w:lineRule="exact"/>
              <w:jc w:val="center"/>
              <w:rPr>
                <w:rFonts w:asciiTheme="minorEastAsia" w:hAnsiTheme="minorEastAsia"/>
                <w:sz w:val="24"/>
                <w:szCs w:val="24"/>
              </w:rPr>
            </w:pPr>
          </w:p>
        </w:tc>
        <w:tc>
          <w:tcPr>
            <w:tcW w:w="1356" w:type="dxa"/>
          </w:tcPr>
          <w:p>
            <w:pPr>
              <w:spacing w:line="360" w:lineRule="exact"/>
              <w:jc w:val="center"/>
              <w:rPr>
                <w:rFonts w:asciiTheme="minorEastAsia" w:hAnsiTheme="minorEastAsia"/>
                <w:sz w:val="24"/>
                <w:szCs w:val="24"/>
              </w:rPr>
            </w:pPr>
          </w:p>
        </w:tc>
        <w:tc>
          <w:tcPr>
            <w:tcW w:w="1789" w:type="dxa"/>
          </w:tcPr>
          <w:p>
            <w:pPr>
              <w:spacing w:line="360" w:lineRule="exact"/>
              <w:jc w:val="center"/>
              <w:rPr>
                <w:rFonts w:asciiTheme="minorEastAsia" w:hAnsiTheme="minorEastAsia"/>
                <w:sz w:val="24"/>
                <w:szCs w:val="24"/>
              </w:rPr>
            </w:pPr>
          </w:p>
        </w:tc>
        <w:tc>
          <w:tcPr>
            <w:tcW w:w="2231" w:type="dxa"/>
          </w:tcPr>
          <w:p>
            <w:pPr>
              <w:spacing w:line="360" w:lineRule="exact"/>
              <w:jc w:val="center"/>
              <w:rPr>
                <w:rFonts w:asciiTheme="minorEastAsia" w:hAnsiTheme="minorEastAsia"/>
                <w:sz w:val="24"/>
                <w:szCs w:val="24"/>
              </w:rPr>
            </w:pPr>
          </w:p>
        </w:tc>
        <w:tc>
          <w:tcPr>
            <w:tcW w:w="1985" w:type="dxa"/>
          </w:tcPr>
          <w:p>
            <w:pPr>
              <w:spacing w:line="360" w:lineRule="exact"/>
              <w:jc w:val="center"/>
              <w:rPr>
                <w:rFonts w:asciiTheme="minorEastAsia" w:hAnsiTheme="minorEastAsia"/>
                <w:sz w:val="24"/>
                <w:szCs w:val="24"/>
              </w:rPr>
            </w:pPr>
          </w:p>
        </w:tc>
      </w:tr>
    </w:tbl>
    <w:p>
      <w:pPr>
        <w:rPr>
          <w:rFonts w:asciiTheme="minorEastAsia" w:hAnsiTheme="minorEastAsia"/>
          <w:sz w:val="24"/>
          <w:szCs w:val="24"/>
        </w:rPr>
      </w:pPr>
    </w:p>
    <w:p>
      <w:pPr>
        <w:pStyle w:val="2"/>
        <w:spacing w:before="0" w:line="360" w:lineRule="auto"/>
        <w:rPr>
          <w:rFonts w:asciiTheme="minorEastAsia" w:hAnsiTheme="minorEastAsia" w:eastAsiaTheme="minorEastAsia" w:cstheme="minorBidi"/>
          <w:bCs w:val="0"/>
          <w:kern w:val="2"/>
          <w:sz w:val="24"/>
          <w:szCs w:val="24"/>
        </w:rPr>
      </w:pPr>
      <w:bookmarkStart w:id="64" w:name="_Toc529457240"/>
      <w:bookmarkStart w:id="65" w:name="_Toc344628490"/>
      <w:bookmarkStart w:id="66" w:name="_Toc366153782"/>
      <w:r>
        <w:rPr>
          <w:rFonts w:hint="eastAsia" w:asciiTheme="minorEastAsia" w:hAnsiTheme="minorEastAsia" w:eastAsiaTheme="minorEastAsia" w:cstheme="minorBidi"/>
          <w:bCs w:val="0"/>
          <w:kern w:val="2"/>
          <w:sz w:val="24"/>
          <w:szCs w:val="24"/>
        </w:rPr>
        <w:t>附录C 技</w:t>
      </w:r>
      <w:r>
        <w:rPr>
          <w:rFonts w:asciiTheme="minorEastAsia" w:hAnsiTheme="minorEastAsia" w:eastAsiaTheme="minorEastAsia" w:cstheme="minorBidi"/>
          <w:bCs w:val="0"/>
          <w:kern w:val="2"/>
          <w:sz w:val="24"/>
          <w:szCs w:val="24"/>
        </w:rPr>
        <w:t>术</w:t>
      </w:r>
      <w:r>
        <w:rPr>
          <w:rFonts w:hint="eastAsia" w:asciiTheme="minorEastAsia" w:hAnsiTheme="minorEastAsia" w:eastAsiaTheme="minorEastAsia" w:cstheme="minorBidi"/>
          <w:bCs w:val="0"/>
          <w:kern w:val="2"/>
          <w:sz w:val="24"/>
          <w:szCs w:val="24"/>
        </w:rPr>
        <w:t>偏</w:t>
      </w:r>
      <w:r>
        <w:rPr>
          <w:rFonts w:asciiTheme="minorEastAsia" w:hAnsiTheme="minorEastAsia" w:eastAsiaTheme="minorEastAsia" w:cstheme="minorBidi"/>
          <w:bCs w:val="0"/>
          <w:kern w:val="2"/>
          <w:sz w:val="24"/>
          <w:szCs w:val="24"/>
        </w:rPr>
        <w:t>差</w:t>
      </w:r>
      <w:r>
        <w:rPr>
          <w:rFonts w:hint="eastAsia" w:asciiTheme="minorEastAsia" w:hAnsiTheme="minorEastAsia" w:eastAsiaTheme="minorEastAsia" w:cstheme="minorBidi"/>
          <w:bCs w:val="0"/>
          <w:kern w:val="2"/>
          <w:sz w:val="24"/>
          <w:szCs w:val="24"/>
        </w:rPr>
        <w:t>表</w:t>
      </w:r>
      <w:bookmarkEnd w:id="64"/>
      <w:bookmarkEnd w:id="65"/>
      <w:bookmarkEnd w:id="66"/>
    </w:p>
    <w:p>
      <w:pPr>
        <w:spacing w:before="156" w:beforeLines="50" w:after="156" w:afterLines="50" w:line="360" w:lineRule="auto"/>
        <w:jc w:val="center"/>
        <w:rPr>
          <w:rFonts w:asciiTheme="minorEastAsia" w:hAnsiTheme="minorEastAsia"/>
          <w:sz w:val="24"/>
          <w:szCs w:val="24"/>
        </w:rPr>
      </w:pPr>
      <w:r>
        <w:rPr>
          <w:rFonts w:hint="eastAsia" w:asciiTheme="minorEastAsia" w:hAnsiTheme="minorEastAsia"/>
          <w:sz w:val="24"/>
          <w:szCs w:val="24"/>
        </w:rPr>
        <w:t>表</w:t>
      </w:r>
      <w:r>
        <w:rPr>
          <w:rFonts w:asciiTheme="minorEastAsia" w:hAnsiTheme="minorEastAsia"/>
          <w:sz w:val="24"/>
          <w:szCs w:val="24"/>
        </w:rPr>
        <w:t>C</w:t>
      </w:r>
      <w:r>
        <w:rPr>
          <w:rFonts w:hint="eastAsia" w:asciiTheme="minorEastAsia" w:hAnsiTheme="minorEastAsia"/>
          <w:sz w:val="24"/>
          <w:szCs w:val="24"/>
        </w:rPr>
        <w:t>－1 技术偏差表</w:t>
      </w:r>
    </w:p>
    <w:tbl>
      <w:tblPr>
        <w:tblStyle w:val="15"/>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5"/>
        <w:gridCol w:w="1195"/>
        <w:gridCol w:w="1816"/>
        <w:gridCol w:w="2260"/>
        <w:gridCol w:w="1756"/>
        <w:gridCol w:w="12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8" w:hRule="atLeast"/>
        </w:trPr>
        <w:tc>
          <w:tcPr>
            <w:tcW w:w="1025" w:type="dxa"/>
            <w:vAlign w:val="center"/>
          </w:tcPr>
          <w:p>
            <w:pPr>
              <w:jc w:val="center"/>
              <w:rPr>
                <w:rFonts w:asciiTheme="minorEastAsia" w:hAnsiTheme="minorEastAsia"/>
                <w:sz w:val="24"/>
                <w:szCs w:val="24"/>
              </w:rPr>
            </w:pPr>
            <w:r>
              <w:rPr>
                <w:rFonts w:hint="eastAsia" w:asciiTheme="minorEastAsia" w:hAnsiTheme="minorEastAsia"/>
                <w:sz w:val="24"/>
                <w:szCs w:val="24"/>
              </w:rPr>
              <w:t>序号</w:t>
            </w:r>
          </w:p>
        </w:tc>
        <w:tc>
          <w:tcPr>
            <w:tcW w:w="1195" w:type="dxa"/>
            <w:vAlign w:val="center"/>
          </w:tcPr>
          <w:p>
            <w:pPr>
              <w:jc w:val="center"/>
              <w:rPr>
                <w:rFonts w:asciiTheme="minorEastAsia" w:hAnsiTheme="minorEastAsia"/>
                <w:sz w:val="24"/>
                <w:szCs w:val="24"/>
              </w:rPr>
            </w:pPr>
            <w:r>
              <w:rPr>
                <w:rFonts w:hint="eastAsia" w:asciiTheme="minorEastAsia" w:hAnsiTheme="minorEastAsia"/>
                <w:sz w:val="24"/>
                <w:szCs w:val="24"/>
              </w:rPr>
              <w:t>项目</w:t>
            </w:r>
          </w:p>
        </w:tc>
        <w:tc>
          <w:tcPr>
            <w:tcW w:w="1816" w:type="dxa"/>
            <w:vAlign w:val="center"/>
          </w:tcPr>
          <w:p>
            <w:pPr>
              <w:jc w:val="center"/>
              <w:rPr>
                <w:rFonts w:asciiTheme="minorEastAsia" w:hAnsiTheme="minorEastAsia"/>
                <w:sz w:val="24"/>
                <w:szCs w:val="24"/>
              </w:rPr>
            </w:pPr>
            <w:r>
              <w:rPr>
                <w:rFonts w:hint="eastAsia" w:asciiTheme="minorEastAsia" w:hAnsiTheme="minorEastAsia"/>
                <w:sz w:val="24"/>
                <w:szCs w:val="24"/>
              </w:rPr>
              <w:t>对应条款编号</w:t>
            </w:r>
          </w:p>
        </w:tc>
        <w:tc>
          <w:tcPr>
            <w:tcW w:w="2260" w:type="dxa"/>
            <w:vAlign w:val="center"/>
          </w:tcPr>
          <w:p>
            <w:pPr>
              <w:jc w:val="center"/>
              <w:rPr>
                <w:rFonts w:asciiTheme="minorEastAsia" w:hAnsiTheme="minorEastAsia"/>
                <w:sz w:val="24"/>
                <w:szCs w:val="24"/>
              </w:rPr>
            </w:pPr>
            <w:r>
              <w:rPr>
                <w:rFonts w:hint="eastAsia" w:asciiTheme="minorEastAsia" w:hAnsiTheme="minorEastAsia"/>
                <w:sz w:val="24"/>
                <w:szCs w:val="24"/>
              </w:rPr>
              <w:t>技术规范要求</w:t>
            </w:r>
          </w:p>
        </w:tc>
        <w:tc>
          <w:tcPr>
            <w:tcW w:w="1756" w:type="dxa"/>
            <w:vAlign w:val="center"/>
          </w:tcPr>
          <w:p>
            <w:pPr>
              <w:jc w:val="center"/>
              <w:rPr>
                <w:rFonts w:asciiTheme="minorEastAsia" w:hAnsiTheme="minorEastAsia"/>
                <w:sz w:val="24"/>
                <w:szCs w:val="24"/>
              </w:rPr>
            </w:pPr>
            <w:r>
              <w:rPr>
                <w:rFonts w:hint="eastAsia" w:asciiTheme="minorEastAsia" w:hAnsiTheme="minorEastAsia"/>
                <w:sz w:val="24"/>
                <w:szCs w:val="24"/>
              </w:rPr>
              <w:t>偏差</w:t>
            </w:r>
          </w:p>
        </w:tc>
        <w:tc>
          <w:tcPr>
            <w:tcW w:w="1270" w:type="dxa"/>
            <w:vAlign w:val="center"/>
          </w:tcPr>
          <w:p>
            <w:pPr>
              <w:jc w:val="center"/>
              <w:rPr>
                <w:rFonts w:asciiTheme="minorEastAsia" w:hAnsiTheme="minorEastAsia"/>
                <w:sz w:val="24"/>
                <w:szCs w:val="24"/>
              </w:rPr>
            </w:pPr>
            <w:r>
              <w:rPr>
                <w:rFonts w:hint="eastAsia" w:asciiTheme="minorEastAsia" w:hAnsiTheme="minorEastAsia"/>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7" w:hRule="atLeast"/>
        </w:trPr>
        <w:tc>
          <w:tcPr>
            <w:tcW w:w="1025" w:type="dxa"/>
          </w:tcPr>
          <w:p>
            <w:pPr>
              <w:jc w:val="center"/>
              <w:rPr>
                <w:rFonts w:asciiTheme="minorEastAsia" w:hAnsiTheme="minorEastAsia"/>
                <w:sz w:val="24"/>
                <w:szCs w:val="24"/>
              </w:rPr>
            </w:pPr>
          </w:p>
        </w:tc>
        <w:tc>
          <w:tcPr>
            <w:tcW w:w="1195" w:type="dxa"/>
          </w:tcPr>
          <w:p>
            <w:pPr>
              <w:jc w:val="center"/>
              <w:rPr>
                <w:rFonts w:asciiTheme="minorEastAsia" w:hAnsiTheme="minorEastAsia"/>
                <w:sz w:val="24"/>
                <w:szCs w:val="24"/>
              </w:rPr>
            </w:pPr>
          </w:p>
        </w:tc>
        <w:tc>
          <w:tcPr>
            <w:tcW w:w="1816" w:type="dxa"/>
          </w:tcPr>
          <w:p>
            <w:pPr>
              <w:jc w:val="center"/>
              <w:rPr>
                <w:rFonts w:asciiTheme="minorEastAsia" w:hAnsiTheme="minorEastAsia"/>
                <w:sz w:val="24"/>
                <w:szCs w:val="24"/>
              </w:rPr>
            </w:pPr>
          </w:p>
        </w:tc>
        <w:tc>
          <w:tcPr>
            <w:tcW w:w="2260" w:type="dxa"/>
          </w:tcPr>
          <w:p>
            <w:pPr>
              <w:jc w:val="center"/>
              <w:rPr>
                <w:rFonts w:asciiTheme="minorEastAsia" w:hAnsiTheme="minorEastAsia"/>
                <w:sz w:val="24"/>
                <w:szCs w:val="24"/>
              </w:rPr>
            </w:pPr>
          </w:p>
        </w:tc>
        <w:tc>
          <w:tcPr>
            <w:tcW w:w="1756" w:type="dxa"/>
          </w:tcPr>
          <w:p>
            <w:pPr>
              <w:jc w:val="center"/>
              <w:rPr>
                <w:rFonts w:asciiTheme="minorEastAsia" w:hAnsiTheme="minorEastAsia"/>
                <w:sz w:val="24"/>
                <w:szCs w:val="24"/>
              </w:rPr>
            </w:pPr>
          </w:p>
        </w:tc>
        <w:tc>
          <w:tcPr>
            <w:tcW w:w="1270" w:type="dxa"/>
          </w:tcPr>
          <w:p>
            <w:pPr>
              <w:jc w:val="center"/>
              <w:rPr>
                <w:rFonts w:asciiTheme="minorEastAsia" w:hAnsi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trPr>
        <w:tc>
          <w:tcPr>
            <w:tcW w:w="1025" w:type="dxa"/>
          </w:tcPr>
          <w:p>
            <w:pPr>
              <w:jc w:val="center"/>
              <w:rPr>
                <w:rFonts w:asciiTheme="minorEastAsia" w:hAnsiTheme="minorEastAsia"/>
                <w:sz w:val="24"/>
                <w:szCs w:val="24"/>
              </w:rPr>
            </w:pPr>
          </w:p>
        </w:tc>
        <w:tc>
          <w:tcPr>
            <w:tcW w:w="1195" w:type="dxa"/>
          </w:tcPr>
          <w:p>
            <w:pPr>
              <w:jc w:val="center"/>
              <w:rPr>
                <w:rFonts w:asciiTheme="minorEastAsia" w:hAnsiTheme="minorEastAsia"/>
                <w:sz w:val="24"/>
                <w:szCs w:val="24"/>
              </w:rPr>
            </w:pPr>
          </w:p>
        </w:tc>
        <w:tc>
          <w:tcPr>
            <w:tcW w:w="1816" w:type="dxa"/>
          </w:tcPr>
          <w:p>
            <w:pPr>
              <w:jc w:val="center"/>
              <w:rPr>
                <w:rFonts w:asciiTheme="minorEastAsia" w:hAnsiTheme="minorEastAsia"/>
                <w:sz w:val="24"/>
                <w:szCs w:val="24"/>
              </w:rPr>
            </w:pPr>
          </w:p>
        </w:tc>
        <w:tc>
          <w:tcPr>
            <w:tcW w:w="2260" w:type="dxa"/>
          </w:tcPr>
          <w:p>
            <w:pPr>
              <w:jc w:val="center"/>
              <w:rPr>
                <w:rFonts w:asciiTheme="minorEastAsia" w:hAnsiTheme="minorEastAsia"/>
                <w:sz w:val="24"/>
                <w:szCs w:val="24"/>
              </w:rPr>
            </w:pPr>
          </w:p>
        </w:tc>
        <w:tc>
          <w:tcPr>
            <w:tcW w:w="1756" w:type="dxa"/>
          </w:tcPr>
          <w:p>
            <w:pPr>
              <w:jc w:val="center"/>
              <w:rPr>
                <w:rFonts w:asciiTheme="minorEastAsia" w:hAnsiTheme="minorEastAsia"/>
                <w:sz w:val="24"/>
                <w:szCs w:val="24"/>
              </w:rPr>
            </w:pPr>
          </w:p>
        </w:tc>
        <w:tc>
          <w:tcPr>
            <w:tcW w:w="1270" w:type="dxa"/>
          </w:tcPr>
          <w:p>
            <w:pPr>
              <w:jc w:val="center"/>
              <w:rPr>
                <w:rFonts w:asciiTheme="minorEastAsia" w:hAnsi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0" w:hRule="atLeast"/>
        </w:trPr>
        <w:tc>
          <w:tcPr>
            <w:tcW w:w="1025" w:type="dxa"/>
          </w:tcPr>
          <w:p>
            <w:pPr>
              <w:jc w:val="center"/>
              <w:rPr>
                <w:rFonts w:asciiTheme="minorEastAsia" w:hAnsiTheme="minorEastAsia"/>
                <w:sz w:val="24"/>
                <w:szCs w:val="24"/>
              </w:rPr>
            </w:pPr>
          </w:p>
        </w:tc>
        <w:tc>
          <w:tcPr>
            <w:tcW w:w="1195" w:type="dxa"/>
          </w:tcPr>
          <w:p>
            <w:pPr>
              <w:jc w:val="center"/>
              <w:rPr>
                <w:rFonts w:asciiTheme="minorEastAsia" w:hAnsiTheme="minorEastAsia"/>
                <w:sz w:val="24"/>
                <w:szCs w:val="24"/>
              </w:rPr>
            </w:pPr>
          </w:p>
        </w:tc>
        <w:tc>
          <w:tcPr>
            <w:tcW w:w="1816" w:type="dxa"/>
          </w:tcPr>
          <w:p>
            <w:pPr>
              <w:jc w:val="center"/>
              <w:rPr>
                <w:rFonts w:asciiTheme="minorEastAsia" w:hAnsiTheme="minorEastAsia"/>
                <w:sz w:val="24"/>
                <w:szCs w:val="24"/>
              </w:rPr>
            </w:pPr>
          </w:p>
        </w:tc>
        <w:tc>
          <w:tcPr>
            <w:tcW w:w="2260" w:type="dxa"/>
          </w:tcPr>
          <w:p>
            <w:pPr>
              <w:jc w:val="center"/>
              <w:rPr>
                <w:rFonts w:asciiTheme="minorEastAsia" w:hAnsiTheme="minorEastAsia"/>
                <w:sz w:val="24"/>
                <w:szCs w:val="24"/>
              </w:rPr>
            </w:pPr>
          </w:p>
        </w:tc>
        <w:tc>
          <w:tcPr>
            <w:tcW w:w="1756" w:type="dxa"/>
          </w:tcPr>
          <w:p>
            <w:pPr>
              <w:jc w:val="center"/>
              <w:rPr>
                <w:rFonts w:asciiTheme="minorEastAsia" w:hAnsiTheme="minorEastAsia"/>
                <w:sz w:val="24"/>
                <w:szCs w:val="24"/>
              </w:rPr>
            </w:pPr>
          </w:p>
        </w:tc>
        <w:tc>
          <w:tcPr>
            <w:tcW w:w="1270" w:type="dxa"/>
          </w:tcPr>
          <w:p>
            <w:pPr>
              <w:jc w:val="center"/>
              <w:rPr>
                <w:rFonts w:asciiTheme="minorEastAsia" w:hAnsi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trPr>
        <w:tc>
          <w:tcPr>
            <w:tcW w:w="1025" w:type="dxa"/>
          </w:tcPr>
          <w:p>
            <w:pPr>
              <w:jc w:val="center"/>
              <w:rPr>
                <w:rFonts w:asciiTheme="minorEastAsia" w:hAnsiTheme="minorEastAsia"/>
                <w:sz w:val="24"/>
                <w:szCs w:val="24"/>
              </w:rPr>
            </w:pPr>
          </w:p>
        </w:tc>
        <w:tc>
          <w:tcPr>
            <w:tcW w:w="1195" w:type="dxa"/>
          </w:tcPr>
          <w:p>
            <w:pPr>
              <w:jc w:val="center"/>
              <w:rPr>
                <w:rFonts w:asciiTheme="minorEastAsia" w:hAnsiTheme="minorEastAsia"/>
                <w:sz w:val="24"/>
                <w:szCs w:val="24"/>
              </w:rPr>
            </w:pPr>
          </w:p>
        </w:tc>
        <w:tc>
          <w:tcPr>
            <w:tcW w:w="1816" w:type="dxa"/>
          </w:tcPr>
          <w:p>
            <w:pPr>
              <w:jc w:val="center"/>
              <w:rPr>
                <w:rFonts w:asciiTheme="minorEastAsia" w:hAnsiTheme="minorEastAsia"/>
                <w:sz w:val="24"/>
                <w:szCs w:val="24"/>
              </w:rPr>
            </w:pPr>
          </w:p>
        </w:tc>
        <w:tc>
          <w:tcPr>
            <w:tcW w:w="2260" w:type="dxa"/>
          </w:tcPr>
          <w:p>
            <w:pPr>
              <w:jc w:val="center"/>
              <w:rPr>
                <w:rFonts w:asciiTheme="minorEastAsia" w:hAnsiTheme="minorEastAsia"/>
                <w:sz w:val="24"/>
                <w:szCs w:val="24"/>
              </w:rPr>
            </w:pPr>
          </w:p>
        </w:tc>
        <w:tc>
          <w:tcPr>
            <w:tcW w:w="1756" w:type="dxa"/>
          </w:tcPr>
          <w:p>
            <w:pPr>
              <w:jc w:val="center"/>
              <w:rPr>
                <w:rFonts w:asciiTheme="minorEastAsia" w:hAnsiTheme="minorEastAsia"/>
                <w:sz w:val="24"/>
                <w:szCs w:val="24"/>
              </w:rPr>
            </w:pPr>
          </w:p>
        </w:tc>
        <w:tc>
          <w:tcPr>
            <w:tcW w:w="1270" w:type="dxa"/>
          </w:tcPr>
          <w:p>
            <w:pPr>
              <w:jc w:val="center"/>
              <w:rPr>
                <w:rFonts w:asciiTheme="minorEastAsia" w:hAnsi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5" w:hRule="atLeast"/>
        </w:trPr>
        <w:tc>
          <w:tcPr>
            <w:tcW w:w="1025" w:type="dxa"/>
          </w:tcPr>
          <w:p>
            <w:pPr>
              <w:jc w:val="center"/>
              <w:rPr>
                <w:rFonts w:asciiTheme="minorEastAsia" w:hAnsiTheme="minorEastAsia"/>
                <w:sz w:val="24"/>
                <w:szCs w:val="24"/>
              </w:rPr>
            </w:pPr>
          </w:p>
        </w:tc>
        <w:tc>
          <w:tcPr>
            <w:tcW w:w="1195" w:type="dxa"/>
          </w:tcPr>
          <w:p>
            <w:pPr>
              <w:jc w:val="center"/>
              <w:rPr>
                <w:rFonts w:asciiTheme="minorEastAsia" w:hAnsiTheme="minorEastAsia"/>
                <w:sz w:val="24"/>
                <w:szCs w:val="24"/>
              </w:rPr>
            </w:pPr>
          </w:p>
        </w:tc>
        <w:tc>
          <w:tcPr>
            <w:tcW w:w="1816" w:type="dxa"/>
          </w:tcPr>
          <w:p>
            <w:pPr>
              <w:jc w:val="center"/>
              <w:rPr>
                <w:rFonts w:asciiTheme="minorEastAsia" w:hAnsiTheme="minorEastAsia"/>
                <w:sz w:val="24"/>
                <w:szCs w:val="24"/>
              </w:rPr>
            </w:pPr>
          </w:p>
        </w:tc>
        <w:tc>
          <w:tcPr>
            <w:tcW w:w="2260" w:type="dxa"/>
          </w:tcPr>
          <w:p>
            <w:pPr>
              <w:jc w:val="center"/>
              <w:rPr>
                <w:rFonts w:asciiTheme="minorEastAsia" w:hAnsiTheme="minorEastAsia"/>
                <w:sz w:val="24"/>
                <w:szCs w:val="24"/>
              </w:rPr>
            </w:pPr>
          </w:p>
        </w:tc>
        <w:tc>
          <w:tcPr>
            <w:tcW w:w="1756" w:type="dxa"/>
          </w:tcPr>
          <w:p>
            <w:pPr>
              <w:jc w:val="center"/>
              <w:rPr>
                <w:rFonts w:asciiTheme="minorEastAsia" w:hAnsiTheme="minorEastAsia"/>
                <w:sz w:val="24"/>
                <w:szCs w:val="24"/>
              </w:rPr>
            </w:pPr>
          </w:p>
        </w:tc>
        <w:tc>
          <w:tcPr>
            <w:tcW w:w="1270" w:type="dxa"/>
          </w:tcPr>
          <w:p>
            <w:pPr>
              <w:jc w:val="center"/>
              <w:rPr>
                <w:rFonts w:asciiTheme="minorEastAsia" w:hAnsi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1025" w:type="dxa"/>
          </w:tcPr>
          <w:p>
            <w:pPr>
              <w:jc w:val="center"/>
              <w:rPr>
                <w:rFonts w:asciiTheme="minorEastAsia" w:hAnsiTheme="minorEastAsia"/>
                <w:sz w:val="24"/>
                <w:szCs w:val="24"/>
              </w:rPr>
            </w:pPr>
          </w:p>
        </w:tc>
        <w:tc>
          <w:tcPr>
            <w:tcW w:w="1195" w:type="dxa"/>
          </w:tcPr>
          <w:p>
            <w:pPr>
              <w:jc w:val="center"/>
              <w:rPr>
                <w:rFonts w:asciiTheme="minorEastAsia" w:hAnsiTheme="minorEastAsia"/>
                <w:sz w:val="24"/>
                <w:szCs w:val="24"/>
              </w:rPr>
            </w:pPr>
          </w:p>
        </w:tc>
        <w:tc>
          <w:tcPr>
            <w:tcW w:w="1816" w:type="dxa"/>
          </w:tcPr>
          <w:p>
            <w:pPr>
              <w:jc w:val="center"/>
              <w:rPr>
                <w:rFonts w:asciiTheme="minorEastAsia" w:hAnsiTheme="minorEastAsia"/>
                <w:sz w:val="24"/>
                <w:szCs w:val="24"/>
              </w:rPr>
            </w:pPr>
          </w:p>
        </w:tc>
        <w:tc>
          <w:tcPr>
            <w:tcW w:w="2260" w:type="dxa"/>
          </w:tcPr>
          <w:p>
            <w:pPr>
              <w:jc w:val="center"/>
              <w:rPr>
                <w:rFonts w:asciiTheme="minorEastAsia" w:hAnsiTheme="minorEastAsia"/>
                <w:sz w:val="24"/>
                <w:szCs w:val="24"/>
              </w:rPr>
            </w:pPr>
          </w:p>
        </w:tc>
        <w:tc>
          <w:tcPr>
            <w:tcW w:w="1756" w:type="dxa"/>
          </w:tcPr>
          <w:p>
            <w:pPr>
              <w:jc w:val="center"/>
              <w:rPr>
                <w:rFonts w:asciiTheme="minorEastAsia" w:hAnsiTheme="minorEastAsia"/>
                <w:sz w:val="24"/>
                <w:szCs w:val="24"/>
              </w:rPr>
            </w:pPr>
          </w:p>
        </w:tc>
        <w:tc>
          <w:tcPr>
            <w:tcW w:w="1270" w:type="dxa"/>
          </w:tcPr>
          <w:p>
            <w:pPr>
              <w:jc w:val="center"/>
              <w:rPr>
                <w:rFonts w:asciiTheme="minorEastAsia" w:hAnsiTheme="minorEastAsia"/>
                <w:sz w:val="24"/>
                <w:szCs w:val="24"/>
              </w:rPr>
            </w:pPr>
          </w:p>
        </w:tc>
      </w:tr>
    </w:tbl>
    <w:p>
      <w:pPr>
        <w:rPr>
          <w:rFonts w:asciiTheme="minorEastAsia" w:hAnsiTheme="minorEastAsia"/>
          <w:sz w:val="24"/>
          <w:szCs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kinsoku w:val="0"/>
      <w:overflowPunct w:val="0"/>
      <w:spacing w:before="0" w:line="14" w:lineRule="auto"/>
      <w:ind w:left="0"/>
      <w:rPr>
        <w:rFonts w:ascii="Times New Roman" w:cs="Times New Roman" w:eastAsiaTheme="minorEastAsia"/>
        <w:sz w:val="20"/>
        <w:szCs w:val="20"/>
      </w:rPr>
    </w:pPr>
  </w:p>
  <w:p>
    <w:pPr>
      <w:pStyle w:val="5"/>
      <w:kinsoku w:val="0"/>
      <w:overflowPunct w:val="0"/>
      <w:spacing w:before="0" w:line="14" w:lineRule="auto"/>
      <w:ind w:left="0"/>
      <w:rPr>
        <w:rFonts w:ascii="Times New Roman" w:cs="Times New Roman" w:eastAsiaTheme="minorEastAsia"/>
        <w:sz w:val="20"/>
        <w:szCs w:val="20"/>
      </w:rPr>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8"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9"/>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upright="0">
                      <a:spAutoFit/>
                    </wps:bodyPr>
                  </wps:wsp>
                </a:graphicData>
              </a:graphic>
            </wp:anchor>
          </w:drawing>
        </mc:Choice>
        <mc:Fallback>
          <w:pict>
            <v:shape id="文本框 5"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zql5uc8AAAAFAQAADwAAAAAAAAABACAAAAAiAAAAZHJzL2Rvd25yZXYueG1sUEsB&#10;AhQAFAAAAAgAh07iQN9a3vXFAQAAbAMAAA4AAAAAAAAAAQAgAAAAHgEAAGRycy9lMm9Eb2MueG1s&#10;UEsFBgAAAAAGAAYAWQEAAFUFAAAAAA==&#10;">
              <v:fill on="f" focussize="0,0"/>
              <v:stroke on="f"/>
              <v:imagedata o:title=""/>
              <o:lock v:ext="edit" aspectratio="f"/>
              <v:textbox inset="0mm,0mm,0mm,0mm" style="mso-fit-shape-to-text:t;">
                <w:txbxContent>
                  <w:p>
                    <w:pPr>
                      <w:pStyle w:val="9"/>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mc:AlternateContent>
        <mc:Choice Requires="wps">
          <w:drawing>
            <wp:anchor distT="0" distB="0" distL="114300" distR="114300" simplePos="0" relativeHeight="251662336" behindDoc="1" locked="0" layoutInCell="0" allowOverlap="1">
              <wp:simplePos x="0" y="0"/>
              <wp:positionH relativeFrom="page">
                <wp:posOffset>3709670</wp:posOffset>
              </wp:positionH>
              <wp:positionV relativeFrom="page">
                <wp:posOffset>9587865</wp:posOffset>
              </wp:positionV>
              <wp:extent cx="141605" cy="139700"/>
              <wp:effectExtent l="0" t="0" r="0" b="0"/>
              <wp:wrapNone/>
              <wp:docPr id="113" name="文本框 113"/>
              <wp:cNvGraphicFramePr/>
              <a:graphic xmlns:a="http://schemas.openxmlformats.org/drawingml/2006/main">
                <a:graphicData uri="http://schemas.microsoft.com/office/word/2010/wordprocessingShape">
                  <wps:wsp>
                    <wps:cNvSpPr txBox="1">
                      <a:spLocks noChangeArrowheads="1"/>
                    </wps:cNvSpPr>
                    <wps:spPr bwMode="auto">
                      <a:xfrm>
                        <a:off x="0" y="0"/>
                        <a:ext cx="141605" cy="139700"/>
                      </a:xfrm>
                      <a:prstGeom prst="rect">
                        <a:avLst/>
                      </a:prstGeom>
                      <a:noFill/>
                      <a:ln>
                        <a:noFill/>
                      </a:ln>
                      <a:effectLst/>
                    </wps:spPr>
                    <wps:txbx>
                      <w:txbxContent>
                        <w:p>
                          <w:pPr>
                            <w:pStyle w:val="5"/>
                            <w:kinsoku w:val="0"/>
                            <w:overflowPunct w:val="0"/>
                            <w:spacing w:before="0" w:line="203" w:lineRule="exact"/>
                            <w:ind w:left="20"/>
                            <w:rPr>
                              <w:rFonts w:ascii="Calibri" w:hAnsi="Calibri" w:cs="Calibri" w:eastAsiaTheme="minorEastAsia"/>
                              <w:sz w:val="18"/>
                              <w:szCs w:val="18"/>
                            </w:rPr>
                          </w:pPr>
                          <w:r>
                            <w:rPr>
                              <w:rFonts w:ascii="Calibri" w:hAnsi="Calibri" w:cs="Calibri" w:eastAsiaTheme="minorEastAsia"/>
                              <w:sz w:val="18"/>
                              <w:szCs w:val="18"/>
                            </w:rPr>
                            <w:t>80</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292.1pt;margin-top:754.95pt;height:11pt;width:11.15pt;mso-position-horizontal-relative:page;mso-position-vertical-relative:page;z-index:-251654144;mso-width-relative:page;mso-height-relative:page;" filled="f" stroked="f" coordsize="21600,21600" o:allowincell="f" o:gfxdata="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iskrdtsAAAANAQAADwAAAAAAAAABACAAAAAiAAAAZHJzL2Rvd25yZXYu&#10;eG1sUEsBAhQAFAAAAAgAh07iQLJrQZT4AQAAyAMAAA4AAAAAAAAAAQAgAAAAKgEAAGRycy9lMm9E&#10;b2MueG1sUEsFBgAAAAAGAAYAWQEAAJQFAAAAAA==&#10;">
              <v:fill on="f" focussize="0,0"/>
              <v:stroke on="f"/>
              <v:imagedata o:title=""/>
              <o:lock v:ext="edit" aspectratio="f"/>
              <v:textbox inset="0mm,0mm,0mm,0mm">
                <w:txbxContent>
                  <w:p>
                    <w:pPr>
                      <w:pStyle w:val="5"/>
                      <w:kinsoku w:val="0"/>
                      <w:overflowPunct w:val="0"/>
                      <w:spacing w:before="0" w:line="203" w:lineRule="exact"/>
                      <w:ind w:left="20"/>
                      <w:rPr>
                        <w:rFonts w:ascii="Calibri" w:hAnsi="Calibri" w:cs="Calibri" w:eastAsiaTheme="minorEastAsia"/>
                        <w:sz w:val="18"/>
                        <w:szCs w:val="18"/>
                      </w:rPr>
                    </w:pPr>
                    <w:r>
                      <w:rPr>
                        <w:rFonts w:ascii="Calibri" w:hAnsi="Calibri" w:cs="Calibri" w:eastAsiaTheme="minorEastAsia"/>
                        <w:sz w:val="18"/>
                        <w:szCs w:val="18"/>
                      </w:rPr>
                      <w:t>80</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multilevel"/>
    <w:tmpl w:val="00000009"/>
    <w:lvl w:ilvl="0" w:tentative="0">
      <w:start w:val="1"/>
      <w:numFmt w:val="decimal"/>
      <w:lvlText w:val="%1"/>
      <w:lvlJc w:val="left"/>
      <w:pPr>
        <w:ind w:left="480" w:hanging="480"/>
      </w:pPr>
      <w:rPr>
        <w:rFonts w:hint="default"/>
      </w:rPr>
    </w:lvl>
    <w:lvl w:ilvl="1" w:tentative="0">
      <w:start w:val="1"/>
      <w:numFmt w:val="decimal"/>
      <w:lvlText w:val="%1.%2"/>
      <w:lvlJc w:val="left"/>
      <w:pPr>
        <w:ind w:left="480" w:hanging="48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080" w:hanging="108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44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6493"/>
    <w:rsid w:val="00032F6A"/>
    <w:rsid w:val="00075F2E"/>
    <w:rsid w:val="00096918"/>
    <w:rsid w:val="000A7F4B"/>
    <w:rsid w:val="000C6CDF"/>
    <w:rsid w:val="000D528E"/>
    <w:rsid w:val="000E46FC"/>
    <w:rsid w:val="000F4CD1"/>
    <w:rsid w:val="000F6003"/>
    <w:rsid w:val="00114901"/>
    <w:rsid w:val="00127B30"/>
    <w:rsid w:val="00131C80"/>
    <w:rsid w:val="001342F3"/>
    <w:rsid w:val="0014474B"/>
    <w:rsid w:val="00155F78"/>
    <w:rsid w:val="00163275"/>
    <w:rsid w:val="00174F37"/>
    <w:rsid w:val="001A45B3"/>
    <w:rsid w:val="001A7632"/>
    <w:rsid w:val="001B5B8A"/>
    <w:rsid w:val="001E0E6F"/>
    <w:rsid w:val="001E7D45"/>
    <w:rsid w:val="00201998"/>
    <w:rsid w:val="002303EE"/>
    <w:rsid w:val="00251930"/>
    <w:rsid w:val="00282D11"/>
    <w:rsid w:val="002A0B1F"/>
    <w:rsid w:val="002E03B7"/>
    <w:rsid w:val="002F2488"/>
    <w:rsid w:val="002F61E1"/>
    <w:rsid w:val="003737D8"/>
    <w:rsid w:val="00373FDF"/>
    <w:rsid w:val="003764A7"/>
    <w:rsid w:val="00385991"/>
    <w:rsid w:val="003B7F87"/>
    <w:rsid w:val="003C6493"/>
    <w:rsid w:val="003E6579"/>
    <w:rsid w:val="00424806"/>
    <w:rsid w:val="00436273"/>
    <w:rsid w:val="00451E47"/>
    <w:rsid w:val="004A2756"/>
    <w:rsid w:val="004B0496"/>
    <w:rsid w:val="00516C42"/>
    <w:rsid w:val="0052470A"/>
    <w:rsid w:val="00561D01"/>
    <w:rsid w:val="00585751"/>
    <w:rsid w:val="005B5188"/>
    <w:rsid w:val="005B5503"/>
    <w:rsid w:val="005D16C5"/>
    <w:rsid w:val="005D3A51"/>
    <w:rsid w:val="005E5992"/>
    <w:rsid w:val="00607DDA"/>
    <w:rsid w:val="00615904"/>
    <w:rsid w:val="00643433"/>
    <w:rsid w:val="006730D8"/>
    <w:rsid w:val="007002D2"/>
    <w:rsid w:val="00734834"/>
    <w:rsid w:val="007417BA"/>
    <w:rsid w:val="00785076"/>
    <w:rsid w:val="007A1724"/>
    <w:rsid w:val="008230C8"/>
    <w:rsid w:val="00825653"/>
    <w:rsid w:val="0084507E"/>
    <w:rsid w:val="00851FC2"/>
    <w:rsid w:val="0085459E"/>
    <w:rsid w:val="008C646A"/>
    <w:rsid w:val="008D413F"/>
    <w:rsid w:val="008E2D5D"/>
    <w:rsid w:val="00902837"/>
    <w:rsid w:val="009075B2"/>
    <w:rsid w:val="0091282E"/>
    <w:rsid w:val="00931BAB"/>
    <w:rsid w:val="009341E3"/>
    <w:rsid w:val="009C4CC9"/>
    <w:rsid w:val="009C75F4"/>
    <w:rsid w:val="009D4AF7"/>
    <w:rsid w:val="009D4BDA"/>
    <w:rsid w:val="009E768E"/>
    <w:rsid w:val="009E77AD"/>
    <w:rsid w:val="00A72B0E"/>
    <w:rsid w:val="00AC2737"/>
    <w:rsid w:val="00AF76D3"/>
    <w:rsid w:val="00B073AF"/>
    <w:rsid w:val="00B140A0"/>
    <w:rsid w:val="00B32550"/>
    <w:rsid w:val="00B81DB4"/>
    <w:rsid w:val="00B83054"/>
    <w:rsid w:val="00B924D8"/>
    <w:rsid w:val="00B9582A"/>
    <w:rsid w:val="00BD5CD1"/>
    <w:rsid w:val="00BE1142"/>
    <w:rsid w:val="00BF3220"/>
    <w:rsid w:val="00BF5620"/>
    <w:rsid w:val="00C00352"/>
    <w:rsid w:val="00C075E2"/>
    <w:rsid w:val="00C156B7"/>
    <w:rsid w:val="00C2303D"/>
    <w:rsid w:val="00C352EE"/>
    <w:rsid w:val="00CA10EE"/>
    <w:rsid w:val="00CB3F4C"/>
    <w:rsid w:val="00CB4969"/>
    <w:rsid w:val="00CD6FF7"/>
    <w:rsid w:val="00CE70FE"/>
    <w:rsid w:val="00CE766E"/>
    <w:rsid w:val="00CF3B70"/>
    <w:rsid w:val="00D632F7"/>
    <w:rsid w:val="00DB0DB0"/>
    <w:rsid w:val="00E12139"/>
    <w:rsid w:val="00E40793"/>
    <w:rsid w:val="00E54F4A"/>
    <w:rsid w:val="00E70D82"/>
    <w:rsid w:val="00E71F84"/>
    <w:rsid w:val="00E90B80"/>
    <w:rsid w:val="00EC1849"/>
    <w:rsid w:val="00EE5DD5"/>
    <w:rsid w:val="00F06A0C"/>
    <w:rsid w:val="00F147DA"/>
    <w:rsid w:val="00F41AA3"/>
    <w:rsid w:val="00F41D37"/>
    <w:rsid w:val="00F54049"/>
    <w:rsid w:val="04F962E8"/>
    <w:rsid w:val="0937311A"/>
    <w:rsid w:val="198E0740"/>
    <w:rsid w:val="24C33878"/>
    <w:rsid w:val="4A6971CC"/>
    <w:rsid w:val="6E8A6156"/>
    <w:rsid w:val="77270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1"/>
    <w:pPr>
      <w:autoSpaceDE w:val="0"/>
      <w:autoSpaceDN w:val="0"/>
      <w:adjustRightInd w:val="0"/>
      <w:spacing w:before="36"/>
      <w:jc w:val="left"/>
      <w:outlineLvl w:val="0"/>
    </w:pPr>
    <w:rPr>
      <w:rFonts w:ascii="黑体" w:hAnsi="Times New Roman" w:eastAsia="黑体" w:cs="黑体"/>
      <w:b/>
      <w:bCs/>
      <w:kern w:val="0"/>
      <w:szCs w:val="21"/>
    </w:rPr>
  </w:style>
  <w:style w:type="paragraph" w:styleId="3">
    <w:name w:val="heading 2"/>
    <w:basedOn w:val="1"/>
    <w:next w:val="1"/>
    <w:link w:val="25"/>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3">
    <w:name w:val="Default Paragraph Font"/>
    <w:semiHidden/>
    <w:unhideWhenUsed/>
    <w:qFormat/>
    <w:uiPriority w:val="1"/>
  </w:style>
  <w:style w:type="table" w:default="1" w:styleId="15">
    <w:name w:val="Normal Table"/>
    <w:semiHidden/>
    <w:unhideWhenUsed/>
    <w:uiPriority w:val="99"/>
    <w:tblPr>
      <w:tblLayout w:type="fixed"/>
      <w:tblCellMar>
        <w:top w:w="0" w:type="dxa"/>
        <w:left w:w="108" w:type="dxa"/>
        <w:bottom w:w="0" w:type="dxa"/>
        <w:right w:w="108" w:type="dxa"/>
      </w:tblCellMar>
    </w:tblPr>
  </w:style>
  <w:style w:type="paragraph" w:styleId="4">
    <w:name w:val="Document Map"/>
    <w:basedOn w:val="1"/>
    <w:link w:val="31"/>
    <w:semiHidden/>
    <w:unhideWhenUsed/>
    <w:uiPriority w:val="99"/>
    <w:rPr>
      <w:rFonts w:ascii="宋体" w:eastAsia="宋体"/>
      <w:sz w:val="18"/>
      <w:szCs w:val="18"/>
    </w:rPr>
  </w:style>
  <w:style w:type="paragraph" w:styleId="5">
    <w:name w:val="Body Text"/>
    <w:basedOn w:val="1"/>
    <w:link w:val="18"/>
    <w:qFormat/>
    <w:uiPriority w:val="1"/>
    <w:pPr>
      <w:autoSpaceDE w:val="0"/>
      <w:autoSpaceDN w:val="0"/>
      <w:adjustRightInd w:val="0"/>
      <w:spacing w:before="37"/>
      <w:ind w:left="640"/>
      <w:jc w:val="left"/>
    </w:pPr>
    <w:rPr>
      <w:rFonts w:ascii="宋体" w:hAnsi="Times New Roman" w:eastAsia="宋体" w:cs="宋体"/>
      <w:kern w:val="0"/>
      <w:szCs w:val="21"/>
    </w:rPr>
  </w:style>
  <w:style w:type="paragraph" w:styleId="6">
    <w:name w:val="Body Text Indent"/>
    <w:basedOn w:val="1"/>
    <w:link w:val="26"/>
    <w:semiHidden/>
    <w:unhideWhenUsed/>
    <w:uiPriority w:val="99"/>
    <w:pPr>
      <w:spacing w:after="120"/>
      <w:ind w:left="420" w:leftChars="200"/>
    </w:pPr>
  </w:style>
  <w:style w:type="paragraph" w:styleId="7">
    <w:name w:val="Date"/>
    <w:basedOn w:val="1"/>
    <w:next w:val="1"/>
    <w:link w:val="27"/>
    <w:qFormat/>
    <w:uiPriority w:val="0"/>
    <w:pPr>
      <w:adjustRightInd w:val="0"/>
      <w:spacing w:line="360" w:lineRule="atLeast"/>
      <w:textAlignment w:val="baseline"/>
    </w:pPr>
    <w:rPr>
      <w:sz w:val="28"/>
    </w:rPr>
  </w:style>
  <w:style w:type="paragraph" w:styleId="8">
    <w:name w:val="Balloon Text"/>
    <w:basedOn w:val="1"/>
    <w:link w:val="32"/>
    <w:semiHidden/>
    <w:unhideWhenUsed/>
    <w:uiPriority w:val="99"/>
    <w:rPr>
      <w:sz w:val="18"/>
      <w:szCs w:val="18"/>
    </w:rPr>
  </w:style>
  <w:style w:type="paragraph" w:styleId="9">
    <w:name w:val="footer"/>
    <w:basedOn w:val="1"/>
    <w:link w:val="17"/>
    <w:unhideWhenUsed/>
    <w:qFormat/>
    <w:uiPriority w:val="99"/>
    <w:pPr>
      <w:tabs>
        <w:tab w:val="center" w:pos="4153"/>
        <w:tab w:val="right" w:pos="8306"/>
      </w:tabs>
      <w:snapToGrid w:val="0"/>
      <w:jc w:val="left"/>
    </w:pPr>
    <w:rPr>
      <w:sz w:val="18"/>
      <w:szCs w:val="18"/>
    </w:rPr>
  </w:style>
  <w:style w:type="paragraph" w:styleId="10">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toc 1"/>
    <w:basedOn w:val="1"/>
    <w:next w:val="1"/>
    <w:unhideWhenUsed/>
    <w:uiPriority w:val="39"/>
  </w:style>
  <w:style w:type="paragraph" w:styleId="12">
    <w:name w:val="toc 2"/>
    <w:basedOn w:val="1"/>
    <w:next w:val="1"/>
    <w:unhideWhenUsed/>
    <w:uiPriority w:val="39"/>
    <w:pPr>
      <w:ind w:left="420" w:leftChars="200"/>
    </w:pPr>
  </w:style>
  <w:style w:type="character" w:styleId="14">
    <w:name w:val="Hyperlink"/>
    <w:basedOn w:val="13"/>
    <w:unhideWhenUsed/>
    <w:uiPriority w:val="99"/>
    <w:rPr>
      <w:color w:val="0563C1" w:themeColor="hyperlink"/>
      <w:u w:val="single"/>
      <w14:textFill>
        <w14:solidFill>
          <w14:schemeClr w14:val="hlink"/>
        </w14:solidFill>
      </w14:textFill>
    </w:rPr>
  </w:style>
  <w:style w:type="character" w:customStyle="1" w:styleId="16">
    <w:name w:val="页眉 Char"/>
    <w:basedOn w:val="13"/>
    <w:link w:val="10"/>
    <w:qFormat/>
    <w:uiPriority w:val="99"/>
    <w:rPr>
      <w:sz w:val="18"/>
      <w:szCs w:val="18"/>
    </w:rPr>
  </w:style>
  <w:style w:type="character" w:customStyle="1" w:styleId="17">
    <w:name w:val="页脚 Char"/>
    <w:basedOn w:val="13"/>
    <w:link w:val="9"/>
    <w:qFormat/>
    <w:uiPriority w:val="99"/>
    <w:rPr>
      <w:sz w:val="18"/>
      <w:szCs w:val="18"/>
    </w:rPr>
  </w:style>
  <w:style w:type="character" w:customStyle="1" w:styleId="18">
    <w:name w:val="正文文本 Char"/>
    <w:basedOn w:val="13"/>
    <w:link w:val="5"/>
    <w:uiPriority w:val="99"/>
    <w:rPr>
      <w:rFonts w:ascii="宋体" w:hAnsi="Times New Roman" w:eastAsia="宋体" w:cs="宋体"/>
      <w:kern w:val="0"/>
      <w:szCs w:val="21"/>
    </w:rPr>
  </w:style>
  <w:style w:type="character" w:customStyle="1" w:styleId="19">
    <w:name w:val="标题 1 Char"/>
    <w:basedOn w:val="13"/>
    <w:link w:val="2"/>
    <w:uiPriority w:val="1"/>
    <w:rPr>
      <w:rFonts w:ascii="黑体" w:hAnsi="Times New Roman" w:eastAsia="黑体" w:cs="黑体"/>
      <w:b/>
      <w:bCs/>
      <w:kern w:val="0"/>
      <w:szCs w:val="21"/>
    </w:rPr>
  </w:style>
  <w:style w:type="paragraph" w:styleId="20">
    <w:name w:val="List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21">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22">
    <w:name w:val="TOC Heading"/>
    <w:basedOn w:val="2"/>
    <w:next w:val="1"/>
    <w:unhideWhenUsed/>
    <w:qFormat/>
    <w:uiPriority w:val="39"/>
    <w:pPr>
      <w:keepNext/>
      <w:keepLines/>
      <w:widowControl/>
      <w:autoSpaceDE/>
      <w:autoSpaceDN/>
      <w:adjustRightInd/>
      <w:spacing w:before="240" w:line="259" w:lineRule="auto"/>
      <w:outlineLvl w:val="9"/>
    </w:pPr>
    <w:rPr>
      <w:rFonts w:asciiTheme="majorHAnsi" w:hAnsiTheme="majorHAnsi" w:eastAsiaTheme="majorEastAsia" w:cstheme="majorBidi"/>
      <w:b w:val="0"/>
      <w:bCs w:val="0"/>
      <w:color w:val="2E75B6" w:themeColor="accent1" w:themeShade="BF"/>
      <w:sz w:val="32"/>
      <w:szCs w:val="32"/>
    </w:rPr>
  </w:style>
  <w:style w:type="character" w:customStyle="1" w:styleId="23">
    <w:name w:val="无间距字符"/>
    <w:link w:val="24"/>
    <w:qFormat/>
    <w:uiPriority w:val="0"/>
    <w:rPr>
      <w:rFonts w:eastAsia="Times New Roman"/>
      <w:sz w:val="22"/>
    </w:rPr>
  </w:style>
  <w:style w:type="paragraph" w:customStyle="1" w:styleId="24">
    <w:name w:val="无间距"/>
    <w:link w:val="23"/>
    <w:uiPriority w:val="0"/>
    <w:rPr>
      <w:rFonts w:eastAsia="Times New Roman" w:asciiTheme="minorHAnsi" w:hAnsiTheme="minorHAnsi" w:cstheme="minorBidi"/>
      <w:kern w:val="2"/>
      <w:sz w:val="22"/>
      <w:szCs w:val="22"/>
      <w:lang w:val="en-US" w:eastAsia="zh-CN" w:bidi="ar-SA"/>
    </w:rPr>
  </w:style>
  <w:style w:type="character" w:customStyle="1" w:styleId="25">
    <w:name w:val="标题 2 Char"/>
    <w:basedOn w:val="13"/>
    <w:link w:val="3"/>
    <w:qFormat/>
    <w:uiPriority w:val="9"/>
    <w:rPr>
      <w:rFonts w:asciiTheme="majorHAnsi" w:hAnsiTheme="majorHAnsi" w:eastAsiaTheme="majorEastAsia" w:cstheme="majorBidi"/>
      <w:b/>
      <w:bCs/>
      <w:sz w:val="32"/>
      <w:szCs w:val="32"/>
    </w:rPr>
  </w:style>
  <w:style w:type="character" w:customStyle="1" w:styleId="26">
    <w:name w:val="正文文本缩进 Char"/>
    <w:basedOn w:val="13"/>
    <w:link w:val="6"/>
    <w:semiHidden/>
    <w:uiPriority w:val="99"/>
  </w:style>
  <w:style w:type="character" w:customStyle="1" w:styleId="27">
    <w:name w:val="日期 Char"/>
    <w:basedOn w:val="13"/>
    <w:link w:val="7"/>
    <w:qFormat/>
    <w:uiPriority w:val="0"/>
    <w:rPr>
      <w:sz w:val="28"/>
    </w:rPr>
  </w:style>
  <w:style w:type="character" w:customStyle="1" w:styleId="28">
    <w:name w:val="日期 Char1"/>
    <w:basedOn w:val="13"/>
    <w:semiHidden/>
    <w:qFormat/>
    <w:uiPriority w:val="99"/>
  </w:style>
  <w:style w:type="character" w:customStyle="1" w:styleId="29">
    <w:name w:val="样式3 Char"/>
    <w:link w:val="30"/>
    <w:qFormat/>
    <w:uiPriority w:val="0"/>
    <w:rPr>
      <w:rFonts w:ascii="Arial" w:hAnsi="Arial" w:eastAsia="黑体"/>
      <w:sz w:val="28"/>
    </w:rPr>
  </w:style>
  <w:style w:type="paragraph" w:customStyle="1" w:styleId="30">
    <w:name w:val="样式3"/>
    <w:basedOn w:val="1"/>
    <w:link w:val="29"/>
    <w:qFormat/>
    <w:uiPriority w:val="0"/>
    <w:pPr>
      <w:adjustRightInd w:val="0"/>
      <w:spacing w:before="330" w:after="160" w:line="490" w:lineRule="exact"/>
    </w:pPr>
    <w:rPr>
      <w:rFonts w:ascii="Arial" w:hAnsi="Arial" w:eastAsia="黑体"/>
      <w:sz w:val="28"/>
    </w:rPr>
  </w:style>
  <w:style w:type="character" w:customStyle="1" w:styleId="31">
    <w:name w:val="文档结构图 Char"/>
    <w:basedOn w:val="13"/>
    <w:link w:val="4"/>
    <w:semiHidden/>
    <w:qFormat/>
    <w:uiPriority w:val="99"/>
    <w:rPr>
      <w:rFonts w:ascii="宋体" w:eastAsia="宋体"/>
      <w:sz w:val="18"/>
      <w:szCs w:val="18"/>
    </w:rPr>
  </w:style>
  <w:style w:type="character" w:customStyle="1" w:styleId="32">
    <w:name w:val="批注框文本 Char"/>
    <w:basedOn w:val="13"/>
    <w:link w:val="8"/>
    <w:semiHidden/>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8A210C-98F8-45C5-9AE9-7EA3A7CDDCB1}">
  <ds:schemaRefs/>
</ds:datastoreItem>
</file>

<file path=docProps/app.xml><?xml version="1.0" encoding="utf-8"?>
<Properties xmlns="http://schemas.openxmlformats.org/officeDocument/2006/extended-properties" xmlns:vt="http://schemas.openxmlformats.org/officeDocument/2006/docPropsVTypes">
  <Template>Normal.dotm</Template>
  <Pages>27</Pages>
  <Words>2122</Words>
  <Characters>12100</Characters>
  <Lines>100</Lines>
  <Paragraphs>28</Paragraphs>
  <TotalTime>4</TotalTime>
  <ScaleCrop>false</ScaleCrop>
  <LinksUpToDate>false</LinksUpToDate>
  <CharactersWithSpaces>14194</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2018-11-02T01:54:00Z</dcterms:created>
  <dc:creator>韩 瑞</dc:creator>
  <cp:lastModifiedBy>Administrator</cp:lastModifiedBy>
  <dcterms:modified xsi:type="dcterms:W3CDTF">2019-06-14T07:36:48Z</dcterms:modified>
  <dc:title>国网淮北供电公司</dc:title>
  <cp:revision>105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